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4472C4" w:themeColor="accent1"/>
          <w:lang w:eastAsia="en-US"/>
        </w:rPr>
        <w:id w:val="-1569803185"/>
        <w:docPartObj>
          <w:docPartGallery w:val="Cover Pages"/>
          <w:docPartUnique/>
        </w:docPartObj>
      </w:sdtPr>
      <w:sdtEndPr>
        <w:rPr>
          <w:rFonts w:eastAsiaTheme="minorEastAsia"/>
          <w:color w:val="5A5A5A" w:themeColor="text1" w:themeTint="A5"/>
          <w:spacing w:val="15"/>
        </w:rPr>
      </w:sdtEndPr>
      <w:sdtContent>
        <w:p w:rsidR="00F6105A" w:rsidRPr="00A70AC0" w:rsidRDefault="00F6105A">
          <w:pPr>
            <w:pStyle w:val="Nincstrkz"/>
            <w:spacing w:before="1540" w:after="240"/>
            <w:jc w:val="center"/>
            <w:rPr>
              <w:rFonts w:ascii="Arial" w:hAnsi="Arial" w:cs="Arial"/>
              <w:color w:val="4472C4" w:themeColor="accent1"/>
            </w:rPr>
          </w:pPr>
        </w:p>
        <w:sdt>
          <w:sdtPr>
            <w:rPr>
              <w:rFonts w:ascii="Arial" w:eastAsiaTheme="majorEastAsia" w:hAnsi="Arial" w:cs="Arial"/>
              <w:caps/>
              <w:color w:val="000000" w:themeColor="text1"/>
              <w:sz w:val="72"/>
              <w:szCs w:val="72"/>
            </w:rPr>
            <w:alias w:val="Cím"/>
            <w:tag w:val=""/>
            <w:id w:val="1735040861"/>
            <w:placeholder>
              <w:docPart w:val="A2538E8A6EB940259C5EE1812D0CB7B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F6105A" w:rsidRPr="00A70AC0" w:rsidRDefault="00F6105A">
              <w:pPr>
                <w:pStyle w:val="Nincstrkz"/>
                <w:pBdr>
                  <w:top w:val="single" w:sz="6" w:space="6" w:color="4472C4" w:themeColor="accent1"/>
                  <w:bottom w:val="single" w:sz="6" w:space="6" w:color="4472C4" w:themeColor="accent1"/>
                </w:pBdr>
                <w:spacing w:after="240"/>
                <w:jc w:val="center"/>
                <w:rPr>
                  <w:rFonts w:ascii="Arial" w:eastAsiaTheme="majorEastAsia" w:hAnsi="Arial" w:cs="Arial"/>
                  <w:caps/>
                  <w:color w:val="000000" w:themeColor="text1"/>
                  <w:sz w:val="80"/>
                  <w:szCs w:val="80"/>
                </w:rPr>
              </w:pPr>
              <w:r w:rsidRPr="00A70AC0">
                <w:rPr>
                  <w:rFonts w:ascii="Arial" w:eastAsiaTheme="majorEastAsia" w:hAnsi="Arial" w:cs="Arial"/>
                  <w:caps/>
                  <w:color w:val="000000" w:themeColor="text1"/>
                  <w:sz w:val="72"/>
                  <w:szCs w:val="72"/>
                </w:rPr>
                <w:t>Kémiai biotranszformációk</w:t>
              </w:r>
            </w:p>
          </w:sdtContent>
        </w:sdt>
        <w:p w:rsidR="00397E53" w:rsidRPr="00397E53" w:rsidRDefault="00F6105A" w:rsidP="00397E53">
          <w:pPr>
            <w:pStyle w:val="Nincstrkz"/>
            <w:spacing w:before="480"/>
            <w:jc w:val="center"/>
            <w:rPr>
              <w:rFonts w:ascii="Arial" w:hAnsi="Arial" w:cs="Arial"/>
              <w:b/>
              <w:color w:val="000000" w:themeColor="text1"/>
              <w:sz w:val="28"/>
            </w:rPr>
          </w:pPr>
          <w:r w:rsidRPr="00397E53">
            <w:rPr>
              <w:rFonts w:ascii="Arial" w:hAnsi="Arial" w:cs="Arial"/>
              <w:b/>
              <w:noProof/>
              <w:color w:val="000000" w:themeColor="text1"/>
              <w:sz w:val="28"/>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Szövegdoboz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Dátum"/>
                                  <w:tag w:val=""/>
                                  <w:id w:val="197127006"/>
                                  <w:dataBinding w:prefixMappings="xmlns:ns0='http://schemas.microsoft.com/office/2006/coverPageProps' " w:xpath="/ns0:CoverPageProperties[1]/ns0:PublishDate[1]" w:storeItemID="{55AF091B-3C7A-41E3-B477-F2FDAA23CFDA}"/>
                                  <w:date w:fullDate="2018-11-05T00:00:00Z">
                                    <w:dateFormat w:val="yyyy. MMMM d."/>
                                    <w:lid w:val="hu-HU"/>
                                    <w:storeMappedDataAs w:val="dateTime"/>
                                    <w:calendar w:val="gregorian"/>
                                  </w:date>
                                </w:sdtPr>
                                <w:sdtEndPr/>
                                <w:sdtContent>
                                  <w:p w:rsidR="00F6105A" w:rsidRPr="00F6105A" w:rsidRDefault="00F6105A" w:rsidP="00F6105A">
                                    <w:pPr>
                                      <w:pStyle w:val="Nincstrkz"/>
                                      <w:spacing w:after="40"/>
                                      <w:jc w:val="center"/>
                                      <w:rPr>
                                        <w:caps/>
                                        <w:color w:val="000000" w:themeColor="text1"/>
                                        <w:sz w:val="28"/>
                                        <w:szCs w:val="28"/>
                                      </w:rPr>
                                    </w:pPr>
                                    <w:r w:rsidRPr="00F6105A">
                                      <w:rPr>
                                        <w:caps/>
                                        <w:color w:val="000000" w:themeColor="text1"/>
                                        <w:sz w:val="28"/>
                                        <w:szCs w:val="28"/>
                                      </w:rPr>
                                      <w:t>2018. november 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" filled="f" stroked="f" strokeweight=".5pt">
                    <v:textbox style="mso-fit-shape-to-text:t" inset="0,0,0,0">
                      <w:txbxContent>
                        <w:sdt>
                          <w:sdtPr>
                            <w:rPr>
                              <w:caps/>
                              <w:color w:val="000000" w:themeColor="text1"/>
                              <w:sz w:val="28"/>
                              <w:szCs w:val="28"/>
                            </w:rPr>
                            <w:alias w:val="Dátum"/>
                            <w:tag w:val=""/>
                            <w:id w:val="197127006"/>
                            <w:dataBinding w:prefixMappings="xmlns:ns0='http://schemas.microsoft.com/office/2006/coverPageProps' " w:xpath="/ns0:CoverPageProperties[1]/ns0:PublishDate[1]" w:storeItemID="{55AF091B-3C7A-41E3-B477-F2FDAA23CFDA}"/>
                            <w:date w:fullDate="2018-11-05T00:00:00Z">
                              <w:dateFormat w:val="yyyy. MMMM d."/>
                              <w:lid w:val="hu-HU"/>
                              <w:storeMappedDataAs w:val="dateTime"/>
                              <w:calendar w:val="gregorian"/>
                            </w:date>
                          </w:sdtPr>
                          <w:sdtEndPr/>
                          <w:sdtContent>
                            <w:p w:rsidR="00F6105A" w:rsidRPr="00F6105A" w:rsidRDefault="00F6105A" w:rsidP="00F6105A">
                              <w:pPr>
                                <w:pStyle w:val="Nincstrkz"/>
                                <w:spacing w:after="40"/>
                                <w:jc w:val="center"/>
                                <w:rPr>
                                  <w:caps/>
                                  <w:color w:val="000000" w:themeColor="text1"/>
                                  <w:sz w:val="28"/>
                                  <w:szCs w:val="28"/>
                                </w:rPr>
                              </w:pPr>
                              <w:r w:rsidRPr="00F6105A">
                                <w:rPr>
                                  <w:caps/>
                                  <w:color w:val="000000" w:themeColor="text1"/>
                                  <w:sz w:val="28"/>
                                  <w:szCs w:val="28"/>
                                </w:rPr>
                                <w:t>2018. november 5.</w:t>
                              </w:r>
                            </w:p>
                          </w:sdtContent>
                        </w:sdt>
                      </w:txbxContent>
                    </v:textbox>
                    <w10:wrap anchorx="margin" anchory="page"/>
                  </v:shape>
                </w:pict>
              </mc:Fallback>
            </mc:AlternateContent>
          </w:r>
          <w:r w:rsidR="00397E53" w:rsidRPr="00397E53">
            <w:rPr>
              <w:rFonts w:ascii="Arial" w:hAnsi="Arial" w:cs="Arial"/>
              <w:b/>
              <w:color w:val="000000" w:themeColor="text1"/>
              <w:sz w:val="28"/>
            </w:rPr>
            <w:t>Enzimológia kiselőadás</w:t>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r w:rsidR="00397E53">
            <w:rPr>
              <w:rFonts w:ascii="Arial" w:hAnsi="Arial" w:cs="Arial"/>
              <w:b/>
              <w:color w:val="000000" w:themeColor="text1"/>
              <w:sz w:val="28"/>
            </w:rPr>
            <w:br/>
          </w:r>
        </w:p>
        <w:sdt>
          <w:sdtPr>
            <w:rPr>
              <w:rFonts w:ascii="Arial" w:hAnsi="Arial" w:cs="Arial"/>
            </w:rPr>
            <w:alias w:val="Alcím"/>
            <w:tag w:val=""/>
            <w:id w:val="328029620"/>
            <w:placeholder>
              <w:docPart w:val="51BEDBB1D6E740748BEB6D5CAA1F389E"/>
            </w:placeholder>
            <w:dataBinding w:prefixMappings="xmlns:ns0='http://purl.org/dc/elements/1.1/' xmlns:ns1='http://schemas.openxmlformats.org/package/2006/metadata/core-properties' " w:xpath="/ns1:coreProperties[1]/ns0:subject[1]" w:storeItemID="{6C3C8BC8-F283-45AE-878A-BAB7291924A1}"/>
            <w:text/>
          </w:sdtPr>
          <w:sdtEndPr/>
          <w:sdtContent>
            <w:p w:rsidR="00A70AC0" w:rsidRPr="00887CF9" w:rsidRDefault="00A70AC0" w:rsidP="00A70AC0">
              <w:pPr>
                <w:pStyle w:val="Nincstrkz"/>
                <w:jc w:val="center"/>
                <w:rPr>
                  <w:rFonts w:ascii="Arial" w:hAnsi="Arial" w:cs="Arial"/>
                </w:rPr>
              </w:pPr>
              <w:r w:rsidRPr="00887CF9">
                <w:rPr>
                  <w:rFonts w:ascii="Arial" w:hAnsi="Arial" w:cs="Arial"/>
                </w:rPr>
                <w:t>Készítette: Benkovits Bianka, Bőhm Ármin, Kis Gábor Dániel, Kiss Dorisz</w:t>
              </w:r>
            </w:p>
          </w:sdtContent>
        </w:sdt>
        <w:p w:rsidR="00F6105A" w:rsidRPr="00887CF9" w:rsidRDefault="00A70AC0" w:rsidP="00397E53">
          <w:pPr>
            <w:pStyle w:val="Alcm"/>
          </w:pPr>
          <w:r w:rsidRPr="00887CF9">
            <w:t xml:space="preserve"> </w:t>
          </w:r>
          <w:r w:rsidR="00F6105A" w:rsidRPr="00887CF9">
            <w:br w:type="page"/>
          </w:r>
        </w:p>
      </w:sdtContent>
    </w:sdt>
    <w:p w:rsidR="00F6105A" w:rsidRPr="003B5919" w:rsidRDefault="00A70AC0" w:rsidP="003B5919">
      <w:pPr>
        <w:pStyle w:val="Listaszerbekezds"/>
        <w:numPr>
          <w:ilvl w:val="0"/>
          <w:numId w:val="12"/>
        </w:numPr>
        <w:rPr>
          <w:rFonts w:ascii="Arial" w:hAnsi="Arial" w:cs="Arial"/>
          <w:b/>
          <w:bCs/>
          <w:color w:val="000000" w:themeColor="text1"/>
          <w:sz w:val="32"/>
        </w:rPr>
      </w:pPr>
      <w:r w:rsidRPr="003B5919">
        <w:rPr>
          <w:rFonts w:ascii="Arial" w:hAnsi="Arial" w:cs="Arial"/>
          <w:b/>
          <w:bCs/>
          <w:color w:val="000000" w:themeColor="text1"/>
          <w:sz w:val="32"/>
        </w:rPr>
        <w:lastRenderedPageBreak/>
        <w:t>Alapfogalmak:</w:t>
      </w:r>
    </w:p>
    <w:p w:rsidR="00DE0328" w:rsidRPr="003B5919" w:rsidRDefault="00C927D7" w:rsidP="00496B00">
      <w:pPr>
        <w:numPr>
          <w:ilvl w:val="0"/>
          <w:numId w:val="1"/>
        </w:numPr>
        <w:jc w:val="both"/>
        <w:rPr>
          <w:rFonts w:ascii="Arial" w:hAnsi="Arial" w:cs="Arial"/>
          <w:i/>
          <w:color w:val="000000" w:themeColor="text1"/>
          <w:sz w:val="20"/>
        </w:rPr>
      </w:pPr>
      <w:r w:rsidRPr="003B5919">
        <w:rPr>
          <w:rFonts w:ascii="Arial" w:hAnsi="Arial" w:cs="Arial"/>
          <w:b/>
          <w:bCs/>
          <w:color w:val="000000" w:themeColor="text1"/>
          <w:sz w:val="20"/>
          <w:u w:val="single"/>
        </w:rPr>
        <w:t>Endobiotikumok:</w:t>
      </w:r>
      <w:r w:rsidRPr="003B5919">
        <w:rPr>
          <w:rFonts w:ascii="Arial" w:hAnsi="Arial" w:cs="Arial"/>
          <w:b/>
          <w:bCs/>
          <w:color w:val="000000" w:themeColor="text1"/>
          <w:sz w:val="20"/>
          <w:u w:val="single"/>
        </w:rPr>
        <w:br/>
      </w:r>
      <w:r w:rsidR="00F6105A" w:rsidRPr="003B5919">
        <w:rPr>
          <w:rFonts w:ascii="Arial" w:hAnsi="Arial" w:cs="Arial"/>
          <w:color w:val="000000" w:themeColor="text1"/>
          <w:sz w:val="20"/>
          <w:shd w:val="clear" w:color="auto" w:fill="FFFFFF"/>
        </w:rPr>
        <w:t xml:space="preserve">Szervezetben szintetizálódott (endogén) vegyületek, amely az intermedier anyagcserében nem lebonthatók, </w:t>
      </w:r>
      <w:r w:rsidR="00F6105A" w:rsidRPr="003B5919">
        <w:rPr>
          <w:rFonts w:ascii="Arial" w:hAnsi="Arial" w:cs="Arial"/>
          <w:color w:val="000000" w:themeColor="text1"/>
          <w:sz w:val="20"/>
        </w:rPr>
        <w:t xml:space="preserve">így nem tudnak </w:t>
      </w:r>
      <w:r w:rsidRPr="003B5919">
        <w:rPr>
          <w:rFonts w:ascii="Arial" w:hAnsi="Arial" w:cs="Arial"/>
          <w:color w:val="000000" w:themeColor="text1"/>
          <w:sz w:val="20"/>
        </w:rPr>
        <w:t>energiát szolgáltatni a sejtben. Rendszerint hidrofób</w:t>
      </w:r>
      <w:r w:rsidR="00F6105A" w:rsidRPr="003B5919">
        <w:rPr>
          <w:rFonts w:ascii="Arial" w:hAnsi="Arial" w:cs="Arial"/>
          <w:color w:val="000000" w:themeColor="text1"/>
          <w:sz w:val="20"/>
        </w:rPr>
        <w:t xml:space="preserve">, kis vízoldékonyságú anyagok, </w:t>
      </w:r>
      <w:r w:rsidRPr="003B5919">
        <w:rPr>
          <w:rFonts w:ascii="Arial" w:hAnsi="Arial" w:cs="Arial"/>
          <w:color w:val="000000" w:themeColor="text1"/>
          <w:sz w:val="20"/>
        </w:rPr>
        <w:t xml:space="preserve">ezért könnyen felhalmozódnak és mérgezővé válnak. </w:t>
      </w:r>
      <w:r w:rsidR="00A70AC0" w:rsidRPr="003B5919">
        <w:rPr>
          <w:rFonts w:ascii="Arial" w:hAnsi="Arial" w:cs="Arial"/>
          <w:color w:val="000000" w:themeColor="text1"/>
          <w:sz w:val="20"/>
        </w:rPr>
        <w:br/>
      </w:r>
      <w:r w:rsidRPr="003B5919">
        <w:rPr>
          <w:rFonts w:ascii="Arial" w:hAnsi="Arial" w:cs="Arial"/>
          <w:i/>
          <w:color w:val="000000" w:themeColor="text1"/>
          <w:sz w:val="20"/>
        </w:rPr>
        <w:t>Pl. koleszterin, szteroid hormonok</w:t>
      </w:r>
      <w:r w:rsidR="00F6105A" w:rsidRPr="003B5919">
        <w:rPr>
          <w:rFonts w:ascii="Arial" w:hAnsi="Arial" w:cs="Arial"/>
          <w:i/>
          <w:color w:val="000000" w:themeColor="text1"/>
          <w:sz w:val="20"/>
        </w:rPr>
        <w:t>, hem</w:t>
      </w:r>
    </w:p>
    <w:p w:rsidR="00DE0328" w:rsidRPr="003B5919" w:rsidRDefault="00C927D7" w:rsidP="00496B00">
      <w:pPr>
        <w:numPr>
          <w:ilvl w:val="0"/>
          <w:numId w:val="1"/>
        </w:numPr>
        <w:jc w:val="both"/>
        <w:rPr>
          <w:rFonts w:ascii="Arial" w:hAnsi="Arial" w:cs="Arial"/>
          <w:color w:val="000000" w:themeColor="text1"/>
          <w:sz w:val="20"/>
        </w:rPr>
      </w:pPr>
      <w:r w:rsidRPr="003B5919">
        <w:rPr>
          <w:rFonts w:ascii="Arial" w:hAnsi="Arial" w:cs="Arial"/>
          <w:b/>
          <w:bCs/>
          <w:color w:val="000000" w:themeColor="text1"/>
          <w:sz w:val="20"/>
          <w:u w:val="single"/>
        </w:rPr>
        <w:t>Xenobiotikumok:</w:t>
      </w:r>
      <w:r w:rsidRPr="003B5919">
        <w:rPr>
          <w:rFonts w:ascii="Arial" w:hAnsi="Arial" w:cs="Arial"/>
          <w:b/>
          <w:bCs/>
          <w:color w:val="000000" w:themeColor="text1"/>
          <w:sz w:val="20"/>
          <w:u w:val="single"/>
        </w:rPr>
        <w:br/>
      </w:r>
      <w:r w:rsidR="00F6105A" w:rsidRPr="003B5919">
        <w:rPr>
          <w:rFonts w:ascii="Arial" w:hAnsi="Arial" w:cs="Arial"/>
          <w:color w:val="000000" w:themeColor="text1"/>
          <w:sz w:val="20"/>
          <w:shd w:val="clear" w:color="auto" w:fill="FFFFFF"/>
        </w:rPr>
        <w:t>Kívülről felvett (exogén, táplálékkal), hasonló sajátosságú vegyületek.</w:t>
      </w:r>
      <w:r w:rsidR="00A70AC0" w:rsidRPr="003B5919">
        <w:rPr>
          <w:rFonts w:ascii="Arial" w:hAnsi="Arial" w:cs="Arial"/>
          <w:color w:val="000000" w:themeColor="text1"/>
          <w:sz w:val="20"/>
          <w:shd w:val="clear" w:color="auto" w:fill="FFFFFF"/>
        </w:rPr>
        <w:br/>
      </w:r>
      <w:r w:rsidR="00F6105A" w:rsidRPr="003B5919">
        <w:rPr>
          <w:rFonts w:ascii="Arial" w:hAnsi="Arial" w:cs="Arial"/>
          <w:i/>
          <w:color w:val="000000" w:themeColor="text1"/>
          <w:sz w:val="20"/>
          <w:shd w:val="clear" w:color="auto" w:fill="FFFFFF"/>
        </w:rPr>
        <w:t>Pl. növényi eredetű táplálék-összetevők, vegyszerek, tartósítószerek, gyógyszerek, környezetszennyező anyagok</w:t>
      </w:r>
    </w:p>
    <w:p w:rsidR="00694290" w:rsidRPr="003B5919" w:rsidRDefault="00694290" w:rsidP="00496B00">
      <w:pPr>
        <w:pStyle w:val="Listaszerbekezds"/>
        <w:numPr>
          <w:ilvl w:val="0"/>
          <w:numId w:val="1"/>
        </w:numPr>
        <w:jc w:val="both"/>
        <w:rPr>
          <w:rFonts w:ascii="Arial" w:hAnsi="Arial" w:cs="Arial"/>
          <w:color w:val="000000" w:themeColor="text1"/>
          <w:sz w:val="20"/>
        </w:rPr>
      </w:pPr>
      <w:r w:rsidRPr="003B5919">
        <w:rPr>
          <w:rFonts w:ascii="Arial" w:hAnsi="Arial" w:cs="Arial"/>
          <w:b/>
          <w:bCs/>
          <w:color w:val="000000" w:themeColor="text1"/>
          <w:sz w:val="20"/>
          <w:u w:val="single"/>
        </w:rPr>
        <w:t>Biotranszformáció:</w:t>
      </w:r>
      <w:r w:rsidRPr="003B5919">
        <w:rPr>
          <w:rFonts w:ascii="Arial" w:hAnsi="Arial" w:cs="Arial"/>
          <w:b/>
          <w:bCs/>
          <w:color w:val="000000" w:themeColor="text1"/>
          <w:sz w:val="20"/>
          <w:u w:val="single"/>
        </w:rPr>
        <w:br/>
      </w:r>
      <w:r w:rsidRPr="003B5919">
        <w:rPr>
          <w:rFonts w:ascii="Arial" w:hAnsi="Arial" w:cs="Arial"/>
          <w:color w:val="000000" w:themeColor="text1"/>
          <w:sz w:val="20"/>
        </w:rPr>
        <w:t>Azon biokémiai reakció és transzportfolyamatok összegsége</w:t>
      </w:r>
      <w:r w:rsidR="00F6105A" w:rsidRPr="003B5919">
        <w:rPr>
          <w:rFonts w:ascii="Arial" w:hAnsi="Arial" w:cs="Arial"/>
          <w:color w:val="000000" w:themeColor="text1"/>
          <w:sz w:val="20"/>
        </w:rPr>
        <w:t>,</w:t>
      </w:r>
      <w:r w:rsidR="00A70AC0" w:rsidRPr="003B5919">
        <w:rPr>
          <w:rFonts w:ascii="Arial" w:hAnsi="Arial" w:cs="Arial"/>
          <w:color w:val="000000" w:themeColor="text1"/>
          <w:sz w:val="20"/>
        </w:rPr>
        <w:t xml:space="preserve"> amelyek a xeno- és</w:t>
      </w:r>
      <w:r w:rsidRPr="003B5919">
        <w:rPr>
          <w:rFonts w:ascii="Arial" w:hAnsi="Arial" w:cs="Arial"/>
          <w:color w:val="000000" w:themeColor="text1"/>
          <w:sz w:val="20"/>
        </w:rPr>
        <w:t xml:space="preserve"> endobiotikumokat inaktív</w:t>
      </w:r>
      <w:r w:rsidR="00A70AC0" w:rsidRPr="003B5919">
        <w:rPr>
          <w:rFonts w:ascii="Arial" w:hAnsi="Arial" w:cs="Arial"/>
          <w:color w:val="000000" w:themeColor="text1"/>
          <w:sz w:val="20"/>
        </w:rPr>
        <w:t>,</w:t>
      </w:r>
      <w:r w:rsidRPr="003B5919">
        <w:rPr>
          <w:rFonts w:ascii="Arial" w:hAnsi="Arial" w:cs="Arial"/>
          <w:color w:val="000000" w:themeColor="text1"/>
          <w:sz w:val="20"/>
        </w:rPr>
        <w:t xml:space="preserve"> és rendszerint vízoldékonyabb - kiürítésre alkalmas – molekulákká alakítják</w:t>
      </w:r>
      <w:r w:rsidR="00F6105A" w:rsidRPr="003B5919">
        <w:rPr>
          <w:rFonts w:ascii="Arial" w:hAnsi="Arial" w:cs="Arial"/>
          <w:color w:val="000000" w:themeColor="text1"/>
          <w:sz w:val="20"/>
        </w:rPr>
        <w:t>.</w:t>
      </w:r>
    </w:p>
    <w:p w:rsidR="00A70AC0" w:rsidRPr="003B5919" w:rsidRDefault="00A70AC0" w:rsidP="003B5919">
      <w:pPr>
        <w:pStyle w:val="Default"/>
        <w:numPr>
          <w:ilvl w:val="0"/>
          <w:numId w:val="11"/>
        </w:numPr>
        <w:spacing w:before="220" w:after="220"/>
        <w:rPr>
          <w:rFonts w:ascii="Arial" w:hAnsi="Arial" w:cs="Arial"/>
          <w:b/>
          <w:color w:val="000000" w:themeColor="text1"/>
          <w:sz w:val="32"/>
          <w:szCs w:val="22"/>
        </w:rPr>
      </w:pPr>
      <w:r w:rsidRPr="003B5919">
        <w:rPr>
          <w:rFonts w:ascii="Arial" w:hAnsi="Arial" w:cs="Arial"/>
          <w:b/>
          <w:color w:val="000000" w:themeColor="text1"/>
          <w:sz w:val="32"/>
          <w:szCs w:val="22"/>
        </w:rPr>
        <w:t>A biotranszformációk jellemzői:</w:t>
      </w:r>
    </w:p>
    <w:p w:rsidR="00496B00" w:rsidRPr="003B5919" w:rsidRDefault="00496B00" w:rsidP="00A70AC0">
      <w:pPr>
        <w:pStyle w:val="Default"/>
        <w:spacing w:before="220" w:after="220"/>
        <w:rPr>
          <w:rFonts w:ascii="Arial" w:hAnsi="Arial" w:cs="Arial"/>
          <w:color w:val="000000" w:themeColor="text1"/>
          <w:sz w:val="20"/>
          <w:szCs w:val="22"/>
        </w:rPr>
      </w:pPr>
      <w:r w:rsidRPr="003B5919">
        <w:rPr>
          <w:rFonts w:ascii="Arial" w:hAnsi="Arial" w:cs="Arial"/>
          <w:noProof/>
          <w:color w:val="000000" w:themeColor="text1"/>
          <w:sz w:val="20"/>
          <w:szCs w:val="22"/>
          <w:lang w:eastAsia="hu-HU"/>
        </w:rPr>
        <w:drawing>
          <wp:inline distT="0" distB="0" distL="0" distR="0" wp14:anchorId="6EA23AD5" wp14:editId="341FF9D2">
            <wp:extent cx="2676525" cy="1893216"/>
            <wp:effectExtent l="0" t="0" r="0" b="0"/>
            <wp:docPr id="8" name="Tartalom hely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478AC9-1D56-4127-9DEE-F1A052EB70E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Tartalom hely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478AC9-1D56-4127-9DEE-F1A052EB70E6}"/>
                        </a:ext>
                      </a:extLst>
                    </pic:cNvPr>
                    <pic:cNvPicPr>
                      <a:picLocks noGrp="1" noChangeAspect="1"/>
                    </pic:cNvPicPr>
                  </pic:nvPicPr>
                  <pic:blipFill>
                    <a:blip r:embed="rId9"/>
                    <a:stretch>
                      <a:fillRect/>
                    </a:stretch>
                  </pic:blipFill>
                  <pic:spPr>
                    <a:xfrm>
                      <a:off x="0" y="0"/>
                      <a:ext cx="2801062" cy="1981306"/>
                    </a:xfrm>
                    <a:prstGeom prst="rect">
                      <a:avLst/>
                    </a:prstGeom>
                  </pic:spPr>
                </pic:pic>
              </a:graphicData>
            </a:graphic>
          </wp:inline>
        </w:drawing>
      </w:r>
      <w:r w:rsidRPr="003B5919">
        <w:rPr>
          <w:rFonts w:asciiTheme="minorHAnsi" w:hAnsiTheme="minorHAnsi" w:cstheme="minorBidi"/>
          <w:noProof/>
          <w:color w:val="000000" w:themeColor="text1"/>
          <w:sz w:val="22"/>
          <w:szCs w:val="22"/>
          <w:lang w:eastAsia="hu-HU"/>
        </w:rPr>
        <w:t xml:space="preserve"> </w:t>
      </w:r>
      <w:r w:rsidRPr="003B5919">
        <w:rPr>
          <w:rFonts w:ascii="Arial" w:hAnsi="Arial" w:cs="Arial"/>
          <w:noProof/>
          <w:color w:val="000000" w:themeColor="text1"/>
          <w:sz w:val="20"/>
          <w:szCs w:val="22"/>
          <w:lang w:eastAsia="hu-HU"/>
        </w:rPr>
        <w:drawing>
          <wp:inline distT="0" distB="0" distL="0" distR="0" wp14:anchorId="0E90BB97" wp14:editId="02DCB3C8">
            <wp:extent cx="2649868" cy="1955562"/>
            <wp:effectExtent l="0" t="0" r="0" b="6985"/>
            <wp:docPr id="4" name="Tartalom hely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095222-94BC-4EF2-8482-EB0C7CE24D6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artalom hely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095222-94BC-4EF2-8482-EB0C7CE24D62}"/>
                        </a:ext>
                      </a:extLst>
                    </pic:cNvPr>
                    <pic:cNvPicPr>
                      <a:picLocks noGrp="1" noChangeAspect="1"/>
                    </pic:cNvPicPr>
                  </pic:nvPicPr>
                  <pic:blipFill>
                    <a:blip r:embed="rId10"/>
                    <a:stretch>
                      <a:fillRect/>
                    </a:stretch>
                  </pic:blipFill>
                  <pic:spPr>
                    <a:xfrm>
                      <a:off x="0" y="0"/>
                      <a:ext cx="2680336" cy="1978047"/>
                    </a:xfrm>
                    <a:prstGeom prst="rect">
                      <a:avLst/>
                    </a:prstGeom>
                  </pic:spPr>
                </pic:pic>
              </a:graphicData>
            </a:graphic>
          </wp:inline>
        </w:drawing>
      </w:r>
    </w:p>
    <w:p w:rsidR="00FF72F1" w:rsidRPr="003B5919" w:rsidRDefault="00FF72F1" w:rsidP="00A70AC0">
      <w:pPr>
        <w:pStyle w:val="Default"/>
        <w:spacing w:before="220" w:after="220"/>
        <w:jc w:val="both"/>
        <w:rPr>
          <w:rFonts w:ascii="Arial" w:hAnsi="Arial" w:cs="Arial"/>
          <w:color w:val="000000" w:themeColor="text1"/>
          <w:sz w:val="20"/>
          <w:szCs w:val="22"/>
        </w:rPr>
      </w:pPr>
      <w:r w:rsidRPr="003B5919">
        <w:rPr>
          <w:rFonts w:ascii="Arial" w:hAnsi="Arial" w:cs="Arial"/>
          <w:color w:val="000000" w:themeColor="text1"/>
          <w:sz w:val="20"/>
          <w:szCs w:val="22"/>
        </w:rPr>
        <w:t xml:space="preserve">A biotranszformációk az enzimes reakciók általános tulajdonságaival jellemezhetők: </w:t>
      </w:r>
    </w:p>
    <w:p w:rsidR="00FF72F1" w:rsidRPr="003B5919" w:rsidRDefault="00FF72F1" w:rsidP="00A70AC0">
      <w:pPr>
        <w:pStyle w:val="Default"/>
        <w:spacing w:before="220" w:after="220"/>
        <w:jc w:val="both"/>
        <w:rPr>
          <w:rFonts w:ascii="Arial" w:hAnsi="Arial" w:cs="Arial"/>
          <w:color w:val="000000" w:themeColor="text1"/>
          <w:sz w:val="20"/>
          <w:szCs w:val="22"/>
        </w:rPr>
      </w:pPr>
      <w:r w:rsidRPr="003B5919">
        <w:rPr>
          <w:rFonts w:ascii="Arial" w:hAnsi="Arial" w:cs="Arial"/>
          <w:b/>
          <w:bCs/>
          <w:color w:val="000000" w:themeColor="text1"/>
          <w:sz w:val="20"/>
          <w:szCs w:val="22"/>
        </w:rPr>
        <w:t>-Szubsztrát</w:t>
      </w:r>
      <w:r w:rsidRPr="003B5919">
        <w:rPr>
          <w:rFonts w:ascii="Arial" w:hAnsi="Arial" w:cs="Arial"/>
          <w:b/>
          <w:color w:val="000000" w:themeColor="text1"/>
          <w:sz w:val="20"/>
          <w:szCs w:val="22"/>
        </w:rPr>
        <w:t xml:space="preserve">- és </w:t>
      </w:r>
      <w:r w:rsidRPr="003B5919">
        <w:rPr>
          <w:rFonts w:ascii="Arial" w:hAnsi="Arial" w:cs="Arial"/>
          <w:b/>
          <w:bCs/>
          <w:color w:val="000000" w:themeColor="text1"/>
          <w:sz w:val="20"/>
          <w:szCs w:val="22"/>
        </w:rPr>
        <w:t>reakcióspecifitás</w:t>
      </w:r>
      <w:r w:rsidRPr="003B5919">
        <w:rPr>
          <w:rFonts w:ascii="Arial" w:hAnsi="Arial" w:cs="Arial"/>
          <w:b/>
          <w:color w:val="000000" w:themeColor="text1"/>
          <w:sz w:val="20"/>
          <w:szCs w:val="22"/>
        </w:rPr>
        <w:t>:</w:t>
      </w:r>
      <w:r w:rsidRPr="003B5919">
        <w:rPr>
          <w:rFonts w:ascii="Arial" w:hAnsi="Arial" w:cs="Arial"/>
          <w:color w:val="000000" w:themeColor="text1"/>
          <w:sz w:val="20"/>
          <w:szCs w:val="22"/>
        </w:rPr>
        <w:t xml:space="preserve"> a katalitikus aktivitás rendszerint csak egy meghatározott szubsztrátra és reakciótípusra korlátozódik, ami azt jelenti, hogy mellékreakciók általában nincsenek (legalábbis ha egy enzim van csak jelen). </w:t>
      </w:r>
    </w:p>
    <w:p w:rsidR="00FF72F1" w:rsidRPr="003B5919" w:rsidRDefault="00FF72F1" w:rsidP="00A70AC0">
      <w:pPr>
        <w:pStyle w:val="Default"/>
        <w:spacing w:before="120" w:after="120"/>
        <w:jc w:val="both"/>
        <w:rPr>
          <w:rFonts w:ascii="Arial" w:hAnsi="Arial" w:cs="Arial"/>
          <w:color w:val="000000" w:themeColor="text1"/>
          <w:sz w:val="20"/>
          <w:szCs w:val="22"/>
        </w:rPr>
      </w:pPr>
      <w:r w:rsidRPr="003B5919">
        <w:rPr>
          <w:rFonts w:ascii="Arial" w:hAnsi="Arial" w:cs="Arial"/>
          <w:b/>
          <w:bCs/>
          <w:color w:val="000000" w:themeColor="text1"/>
          <w:sz w:val="20"/>
          <w:szCs w:val="22"/>
        </w:rPr>
        <w:t>-Régióspecifitás</w:t>
      </w:r>
      <w:r w:rsidRPr="003B5919">
        <w:rPr>
          <w:rFonts w:ascii="Arial" w:hAnsi="Arial" w:cs="Arial"/>
          <w:b/>
          <w:color w:val="000000" w:themeColor="text1"/>
          <w:sz w:val="20"/>
          <w:szCs w:val="22"/>
        </w:rPr>
        <w:t>:</w:t>
      </w:r>
      <w:r w:rsidRPr="003B5919">
        <w:rPr>
          <w:rFonts w:ascii="Arial" w:hAnsi="Arial" w:cs="Arial"/>
          <w:color w:val="000000" w:themeColor="text1"/>
          <w:sz w:val="20"/>
          <w:szCs w:val="22"/>
        </w:rPr>
        <w:t xml:space="preserve"> a szubsztrátmolekulának rendszerint egy meghatározott helyén tö</w:t>
      </w:r>
      <w:r w:rsidR="00A70AC0" w:rsidRPr="003B5919">
        <w:rPr>
          <w:rFonts w:ascii="Arial" w:hAnsi="Arial" w:cs="Arial"/>
          <w:color w:val="000000" w:themeColor="text1"/>
          <w:sz w:val="20"/>
          <w:szCs w:val="22"/>
        </w:rPr>
        <w:t>rténik az enzimes támadás.</w:t>
      </w:r>
    </w:p>
    <w:p w:rsidR="00FF72F1" w:rsidRPr="003B5919" w:rsidRDefault="00FF72F1" w:rsidP="00A70AC0">
      <w:pPr>
        <w:jc w:val="both"/>
        <w:rPr>
          <w:rFonts w:ascii="Arial" w:hAnsi="Arial" w:cs="Arial"/>
          <w:color w:val="000000" w:themeColor="text1"/>
          <w:sz w:val="20"/>
        </w:rPr>
      </w:pPr>
      <w:r w:rsidRPr="003B5919">
        <w:rPr>
          <w:rFonts w:ascii="Arial" w:hAnsi="Arial" w:cs="Arial"/>
          <w:b/>
          <w:bCs/>
          <w:color w:val="000000" w:themeColor="text1"/>
          <w:sz w:val="20"/>
        </w:rPr>
        <w:t>-Sztereospecifitás</w:t>
      </w:r>
      <w:r w:rsidRPr="003B5919">
        <w:rPr>
          <w:rFonts w:ascii="Arial" w:hAnsi="Arial" w:cs="Arial"/>
          <w:b/>
          <w:color w:val="000000" w:themeColor="text1"/>
          <w:sz w:val="20"/>
        </w:rPr>
        <w:t>:</w:t>
      </w:r>
      <w:r w:rsidRPr="003B5919">
        <w:rPr>
          <w:rFonts w:ascii="Arial" w:hAnsi="Arial" w:cs="Arial"/>
          <w:color w:val="000000" w:themeColor="text1"/>
          <w:sz w:val="20"/>
        </w:rPr>
        <w:t xml:space="preserve"> Az enzim aktív centruma aszimmetrikus környezetet biztosít a szubsztrát- kapcsolódáshoz, ami lehetővé teszi számára az enantiomerek felismerését, azaz egy adott enzim csak az adott enantiomer átalakítását végzi el (pl. aszimmetrikus hidrolízis), vagy új királis centrum létrehozása esetén csak az egyik enantiomer fog keletkezni (aszimmetrikus szintézis).</w:t>
      </w:r>
    </w:p>
    <w:p w:rsidR="00FF72F1" w:rsidRPr="003B5919" w:rsidRDefault="00FF72F1" w:rsidP="00A70AC0">
      <w:pPr>
        <w:jc w:val="both"/>
        <w:rPr>
          <w:rFonts w:ascii="Arial" w:hAnsi="Arial" w:cs="Arial"/>
          <w:color w:val="000000" w:themeColor="text1"/>
          <w:sz w:val="20"/>
        </w:rPr>
      </w:pPr>
      <w:r w:rsidRPr="003B5919">
        <w:rPr>
          <w:rFonts w:ascii="Arial" w:hAnsi="Arial" w:cs="Arial"/>
          <w:color w:val="000000" w:themeColor="text1"/>
          <w:sz w:val="20"/>
        </w:rPr>
        <w:t xml:space="preserve">A biokonverziókat, biotranszformációkat </w:t>
      </w:r>
      <w:r w:rsidRPr="003B5919">
        <w:rPr>
          <w:rFonts w:ascii="Arial" w:hAnsi="Arial" w:cs="Arial"/>
          <w:b/>
          <w:bCs/>
          <w:color w:val="000000" w:themeColor="text1"/>
          <w:sz w:val="20"/>
        </w:rPr>
        <w:t xml:space="preserve">enyhe reakciókörülmények </w:t>
      </w:r>
      <w:r w:rsidRPr="003B5919">
        <w:rPr>
          <w:rFonts w:ascii="Arial" w:hAnsi="Arial" w:cs="Arial"/>
          <w:color w:val="000000" w:themeColor="text1"/>
          <w:sz w:val="20"/>
        </w:rPr>
        <w:t>jellemzik. Az aktiválási energiát az enzim nagymértékben csökkenti, így a reakció viszonylag alacsony hőmérsékleten is nagy sebességgel megy végbe. Ugyanakkor az optimális pH is a semleges, enyhén savas vagy enyhén lúgos tartományba esik. Következésképpen még labilis, könnyen bomló molekulák reakciói is levezethetőek.</w:t>
      </w:r>
    </w:p>
    <w:p w:rsidR="00FF72F1" w:rsidRPr="003B5919" w:rsidRDefault="00FF72F1" w:rsidP="00A70AC0">
      <w:pPr>
        <w:tabs>
          <w:tab w:val="left" w:pos="3750"/>
        </w:tabs>
        <w:jc w:val="both"/>
        <w:rPr>
          <w:rFonts w:ascii="Arial" w:hAnsi="Arial" w:cs="Arial"/>
          <w:color w:val="000000" w:themeColor="text1"/>
          <w:sz w:val="20"/>
        </w:rPr>
      </w:pPr>
      <w:r w:rsidRPr="003B5919">
        <w:rPr>
          <w:rFonts w:ascii="Arial" w:hAnsi="Arial" w:cs="Arial"/>
          <w:color w:val="000000" w:themeColor="text1"/>
          <w:sz w:val="20"/>
        </w:rPr>
        <w:t xml:space="preserve">A biotranszformációk több mint felét </w:t>
      </w:r>
      <w:r w:rsidRPr="003B5919">
        <w:rPr>
          <w:rFonts w:ascii="Arial" w:hAnsi="Arial" w:cs="Arial"/>
          <w:i/>
          <w:iCs/>
          <w:color w:val="000000" w:themeColor="text1"/>
          <w:sz w:val="20"/>
        </w:rPr>
        <w:t xml:space="preserve">proteázokkal, észterázokkal és lipázokkal </w:t>
      </w:r>
      <w:r w:rsidRPr="003B5919">
        <w:rPr>
          <w:rFonts w:ascii="Arial" w:hAnsi="Arial" w:cs="Arial"/>
          <w:color w:val="000000" w:themeColor="text1"/>
          <w:sz w:val="20"/>
        </w:rPr>
        <w:t xml:space="preserve">hajtják végre, aminek egyrészt az az oka, hogy ezek a legkönnyebben hozzáférhető olcsó, iparilag előállított enzimek, másrészt nincs kofaktorigényük. </w:t>
      </w:r>
    </w:p>
    <w:p w:rsidR="00DF0574" w:rsidRPr="003B5919" w:rsidRDefault="00DF0574" w:rsidP="00DF0574">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lastRenderedPageBreak/>
        <w:t xml:space="preserve">A biotranszformációk végrehajtásakor az átalakítást végző enzim lehet a sejt része vagy kinyert tisztított enzim is. Eszerint a következő, technikai kivitel és bonyolultság, valamint nem utolsó- sorban költségek tekintetében eltérő rendszereket használják: </w:t>
      </w:r>
    </w:p>
    <w:p w:rsidR="00A70AC0" w:rsidRPr="003B5919" w:rsidRDefault="00A70AC0" w:rsidP="00DF0574">
      <w:pPr>
        <w:pStyle w:val="Default"/>
        <w:jc w:val="both"/>
        <w:rPr>
          <w:rFonts w:ascii="Arial" w:hAnsi="Arial" w:cs="Arial"/>
          <w:color w:val="000000" w:themeColor="text1"/>
          <w:sz w:val="20"/>
          <w:szCs w:val="22"/>
        </w:rPr>
      </w:pPr>
    </w:p>
    <w:p w:rsidR="00DF0574" w:rsidRPr="003B5919" w:rsidRDefault="00DF0574" w:rsidP="00DF0574">
      <w:pPr>
        <w:pStyle w:val="Default"/>
        <w:numPr>
          <w:ilvl w:val="0"/>
          <w:numId w:val="2"/>
        </w:numPr>
        <w:jc w:val="both"/>
        <w:rPr>
          <w:rFonts w:ascii="Arial" w:hAnsi="Arial" w:cs="Arial"/>
          <w:color w:val="000000" w:themeColor="text1"/>
          <w:sz w:val="20"/>
          <w:szCs w:val="22"/>
        </w:rPr>
      </w:pPr>
      <w:r w:rsidRPr="003B5919">
        <w:rPr>
          <w:rFonts w:ascii="Arial" w:hAnsi="Arial" w:cs="Arial"/>
          <w:b/>
          <w:color w:val="000000" w:themeColor="text1"/>
          <w:sz w:val="20"/>
          <w:szCs w:val="22"/>
        </w:rPr>
        <w:t>Biotranszformáció növekedő sejtekkel:</w:t>
      </w:r>
      <w:r w:rsidRPr="003B5919">
        <w:rPr>
          <w:rFonts w:ascii="Arial" w:hAnsi="Arial" w:cs="Arial"/>
          <w:color w:val="000000" w:themeColor="text1"/>
          <w:sz w:val="20"/>
          <w:szCs w:val="22"/>
        </w:rPr>
        <w:t xml:space="preserve"> Ez tulajdonképpen speciális fermentációs technika, ahol az átalakítandó szubsztrát igen nagy része konvertálódik termékké, miközben a mikrobatömeg is növekedik. Ilyenek az ecetgyártás, szorbózfermentáció, glükonsav-fermentáció stb. </w:t>
      </w:r>
    </w:p>
    <w:p w:rsidR="00DF0574" w:rsidRPr="003B5919" w:rsidRDefault="00DF0574" w:rsidP="00A70AC0">
      <w:pPr>
        <w:pStyle w:val="Default"/>
        <w:numPr>
          <w:ilvl w:val="0"/>
          <w:numId w:val="2"/>
        </w:numPr>
        <w:tabs>
          <w:tab w:val="clear" w:pos="720"/>
        </w:tabs>
        <w:spacing w:before="240" w:after="240"/>
        <w:jc w:val="both"/>
        <w:rPr>
          <w:rFonts w:ascii="Arial" w:hAnsi="Arial" w:cs="Arial"/>
          <w:color w:val="000000" w:themeColor="text1"/>
          <w:sz w:val="20"/>
          <w:szCs w:val="22"/>
        </w:rPr>
      </w:pPr>
      <w:r w:rsidRPr="003B5919">
        <w:rPr>
          <w:rFonts w:ascii="Arial" w:hAnsi="Arial" w:cs="Arial"/>
          <w:b/>
          <w:color w:val="000000" w:themeColor="text1"/>
          <w:sz w:val="20"/>
          <w:szCs w:val="22"/>
        </w:rPr>
        <w:t>Konverzió nyugvó sejtekkel:</w:t>
      </w:r>
      <w:r w:rsidRPr="003B5919">
        <w:rPr>
          <w:rFonts w:ascii="Arial" w:hAnsi="Arial" w:cs="Arial"/>
          <w:color w:val="000000" w:themeColor="text1"/>
          <w:sz w:val="20"/>
          <w:szCs w:val="22"/>
        </w:rPr>
        <w:t xml:space="preserve"> Ekkor növekedés nincs, a közeg vagy hiányos tápoldat (például nem tartalmaz nitrogénforrást) vagy csak egy puffer. Ily módon például a szorbit→szorbóz átalakítás is elvégezhető. Speciális esetnek tekinthető az, amikor gomba-konidiospórákkal végeznek transzformációkat (szteroidok, zsírsavak, trigliceridek átalakítása): néha éppen a konídiumok csírázása közben aktiválódnak, szintetizálódnak azok az enzimek, amelyek a kívánt átalakítást katalizálják. </w:t>
      </w:r>
    </w:p>
    <w:p w:rsidR="00DF0574" w:rsidRPr="003B5919" w:rsidRDefault="00DF0574" w:rsidP="00A70AC0">
      <w:pPr>
        <w:pStyle w:val="Default"/>
        <w:numPr>
          <w:ilvl w:val="0"/>
          <w:numId w:val="2"/>
        </w:numPr>
        <w:spacing w:before="120" w:after="240"/>
        <w:jc w:val="both"/>
        <w:rPr>
          <w:rFonts w:ascii="Arial" w:hAnsi="Arial" w:cs="Arial"/>
          <w:color w:val="000000" w:themeColor="text1"/>
          <w:sz w:val="20"/>
          <w:szCs w:val="22"/>
        </w:rPr>
      </w:pPr>
      <w:r w:rsidRPr="003B5919">
        <w:rPr>
          <w:rFonts w:ascii="Arial" w:hAnsi="Arial" w:cs="Arial"/>
          <w:b/>
          <w:color w:val="000000" w:themeColor="text1"/>
          <w:sz w:val="20"/>
          <w:szCs w:val="22"/>
        </w:rPr>
        <w:t>Biokonverziók rögzített sejtekkel:</w:t>
      </w:r>
      <w:r w:rsidRPr="003B5919">
        <w:rPr>
          <w:rFonts w:ascii="Arial" w:hAnsi="Arial" w:cs="Arial"/>
          <w:color w:val="000000" w:themeColor="text1"/>
          <w:sz w:val="20"/>
          <w:szCs w:val="22"/>
        </w:rPr>
        <w:t xml:space="preserve"> Példaként az almasav előállítását említjük fumársavból karragénban rögzített </w:t>
      </w:r>
      <w:r w:rsidRPr="003B5919">
        <w:rPr>
          <w:rFonts w:ascii="Arial" w:hAnsi="Arial" w:cs="Arial"/>
          <w:i/>
          <w:iCs/>
          <w:color w:val="000000" w:themeColor="text1"/>
          <w:sz w:val="20"/>
          <w:szCs w:val="22"/>
        </w:rPr>
        <w:t>Brevibacterium</w:t>
      </w:r>
      <w:r w:rsidRPr="003B5919">
        <w:rPr>
          <w:rFonts w:ascii="Arial" w:hAnsi="Arial" w:cs="Arial"/>
          <w:color w:val="000000" w:themeColor="text1"/>
          <w:sz w:val="20"/>
          <w:szCs w:val="22"/>
        </w:rPr>
        <w:t xml:space="preserve">mal, vagy a kortizonnak alginátban rögzített </w:t>
      </w:r>
      <w:r w:rsidRPr="003B5919">
        <w:rPr>
          <w:rFonts w:ascii="Arial" w:hAnsi="Arial" w:cs="Arial"/>
          <w:i/>
          <w:iCs/>
          <w:color w:val="000000" w:themeColor="text1"/>
          <w:sz w:val="20"/>
          <w:szCs w:val="22"/>
        </w:rPr>
        <w:t xml:space="preserve">Arthrobacter simplex </w:t>
      </w:r>
      <w:r w:rsidRPr="003B5919">
        <w:rPr>
          <w:rFonts w:ascii="Arial" w:hAnsi="Arial" w:cs="Arial"/>
          <w:color w:val="000000" w:themeColor="text1"/>
          <w:sz w:val="20"/>
          <w:szCs w:val="22"/>
        </w:rPr>
        <w:t xml:space="preserve">sejtekkel való átalakítását prednizolonná. Ez a módszer is működhet szaporodó és nyugvó sejtekkel is. </w:t>
      </w:r>
    </w:p>
    <w:p w:rsidR="00907790" w:rsidRPr="003B5919" w:rsidRDefault="00907790" w:rsidP="00A70AC0">
      <w:pPr>
        <w:pStyle w:val="Default"/>
        <w:numPr>
          <w:ilvl w:val="0"/>
          <w:numId w:val="2"/>
        </w:numPr>
        <w:spacing w:before="120" w:after="240"/>
        <w:jc w:val="both"/>
        <w:rPr>
          <w:rFonts w:ascii="Arial" w:hAnsi="Arial" w:cs="Arial"/>
          <w:color w:val="000000" w:themeColor="text1"/>
          <w:sz w:val="20"/>
          <w:szCs w:val="22"/>
        </w:rPr>
      </w:pPr>
      <w:r w:rsidRPr="003B5919">
        <w:rPr>
          <w:rFonts w:ascii="Arial" w:hAnsi="Arial" w:cs="Arial"/>
          <w:color w:val="000000" w:themeColor="text1"/>
          <w:sz w:val="20"/>
          <w:szCs w:val="22"/>
        </w:rPr>
        <w:t>Biotranszformációk tisztított enzimekkel vizes rendszerben, akár oldott, akár rögzített enzimekkel. Ez a klasszikus enzimes technológiák esete. (Oldott enzimekkel 20%, míg rögzítettekkel szintén 20%-a az eljárásoknak</w:t>
      </w:r>
    </w:p>
    <w:p w:rsidR="00BF1330" w:rsidRPr="003B5919" w:rsidRDefault="00BF1330" w:rsidP="00A70AC0">
      <w:pPr>
        <w:pStyle w:val="Listaszerbekezds"/>
        <w:numPr>
          <w:ilvl w:val="0"/>
          <w:numId w:val="2"/>
        </w:numPr>
        <w:tabs>
          <w:tab w:val="left" w:pos="3750"/>
        </w:tabs>
        <w:jc w:val="both"/>
        <w:rPr>
          <w:rFonts w:ascii="Arial" w:hAnsi="Arial" w:cs="Arial"/>
          <w:color w:val="000000" w:themeColor="text1"/>
          <w:sz w:val="20"/>
        </w:rPr>
      </w:pPr>
      <w:r w:rsidRPr="003B5919">
        <w:rPr>
          <w:rFonts w:ascii="Arial" w:hAnsi="Arial" w:cs="Arial"/>
          <w:b/>
          <w:color w:val="000000" w:themeColor="text1"/>
          <w:sz w:val="20"/>
        </w:rPr>
        <w:t>Biotranszformációk szerves fázisban</w:t>
      </w:r>
      <w:r w:rsidR="00A70AC0" w:rsidRPr="003B5919">
        <w:rPr>
          <w:rFonts w:ascii="Arial" w:hAnsi="Arial" w:cs="Arial"/>
          <w:b/>
          <w:color w:val="000000" w:themeColor="text1"/>
          <w:sz w:val="20"/>
        </w:rPr>
        <w:t>:</w:t>
      </w:r>
      <w:r w:rsidRPr="003B5919">
        <w:rPr>
          <w:rFonts w:ascii="Arial" w:hAnsi="Arial" w:cs="Arial"/>
          <w:color w:val="000000" w:themeColor="text1"/>
          <w:sz w:val="20"/>
        </w:rPr>
        <w:t xml:space="preserve"> A szerves fázisú biokonverziót ma már előszeretettel alkalmazzák, mivel sokszor a szerves fázisban kedvező irányba változik a reakció egyensúlyi állandója. Erről a legutóbbi időkig azt tartották, hogy valójában a szerves fázisban is nagy szerepe van az akárcsak még oly csekély mértékben jelen lévő víznek (hiszen klasszikus enzimvilágképünk azt tanítja, hogy az enzimek vizes fázisban működnek), mára viszont bebizonyosodott, hogy teljesen vízmentes közegben is működhetnek enzimek. Ekkor nagy valószínűséggel jelentősen megváltoznak az enzim katalitikus tulajdonságai: régio- és sztereospecifitása és az ezekből következő szelektivitások.</w:t>
      </w:r>
    </w:p>
    <w:p w:rsidR="003B5919" w:rsidRDefault="00BF1330" w:rsidP="003B5919">
      <w:pPr>
        <w:pStyle w:val="Default"/>
        <w:numPr>
          <w:ilvl w:val="0"/>
          <w:numId w:val="10"/>
        </w:numPr>
        <w:rPr>
          <w:rFonts w:ascii="Arial" w:hAnsi="Arial" w:cs="Arial"/>
          <w:b/>
          <w:bCs/>
          <w:color w:val="000000" w:themeColor="text1"/>
          <w:sz w:val="32"/>
        </w:rPr>
      </w:pPr>
      <w:r w:rsidRPr="003B5919">
        <w:rPr>
          <w:rFonts w:ascii="Arial" w:hAnsi="Arial" w:cs="Arial"/>
          <w:b/>
          <w:bCs/>
          <w:color w:val="000000" w:themeColor="text1"/>
          <w:sz w:val="32"/>
        </w:rPr>
        <w:t>Oxidációs/Redukciós biotranszformációk</w:t>
      </w:r>
      <w:r w:rsidR="003B5919">
        <w:rPr>
          <w:rFonts w:ascii="Arial" w:hAnsi="Arial" w:cs="Arial"/>
          <w:b/>
          <w:bCs/>
          <w:color w:val="000000" w:themeColor="text1"/>
          <w:sz w:val="32"/>
        </w:rPr>
        <w:t>:</w:t>
      </w:r>
    </w:p>
    <w:p w:rsidR="00BF1330" w:rsidRPr="003B5919" w:rsidRDefault="00A70AC0" w:rsidP="003B5919">
      <w:pPr>
        <w:pStyle w:val="Default"/>
        <w:ind w:left="360"/>
        <w:rPr>
          <w:rFonts w:ascii="Arial" w:hAnsi="Arial" w:cs="Arial"/>
          <w:b/>
          <w:bCs/>
          <w:color w:val="000000" w:themeColor="text1"/>
          <w:sz w:val="32"/>
        </w:rPr>
      </w:pPr>
      <w:r w:rsidRPr="003B5919">
        <w:rPr>
          <w:rFonts w:ascii="Arial" w:hAnsi="Arial" w:cs="Arial"/>
          <w:b/>
          <w:bCs/>
          <w:color w:val="000000" w:themeColor="text1"/>
          <w:sz w:val="32"/>
        </w:rPr>
        <w:br/>
      </w:r>
      <w:r w:rsidRPr="003B5919">
        <w:rPr>
          <w:rFonts w:ascii="Arial" w:hAnsi="Arial" w:cs="Arial"/>
          <w:color w:val="000000" w:themeColor="text1"/>
          <w:sz w:val="20"/>
          <w:szCs w:val="22"/>
        </w:rPr>
        <w:t>Biológiai oxidációkban az O</w:t>
      </w:r>
      <w:r w:rsidRPr="003B5919">
        <w:rPr>
          <w:rFonts w:ascii="Arial" w:hAnsi="Arial" w:cs="Arial"/>
          <w:color w:val="000000" w:themeColor="text1"/>
          <w:sz w:val="20"/>
          <w:szCs w:val="22"/>
          <w:vertAlign w:val="subscript"/>
        </w:rPr>
        <w:t>2</w:t>
      </w:r>
      <w:r w:rsidR="00BF1330" w:rsidRPr="003B5919">
        <w:rPr>
          <w:rFonts w:ascii="Arial" w:hAnsi="Arial" w:cs="Arial"/>
          <w:color w:val="000000" w:themeColor="text1"/>
          <w:sz w:val="20"/>
          <w:szCs w:val="22"/>
        </w:rPr>
        <w:t xml:space="preserve"> mint végső elektronakceptor működhet vagy közvetlenül belép a szerves molekulába. Az oxigénnel reagálni képes enzimek három csoportjának van ipari jelentősége: </w:t>
      </w:r>
    </w:p>
    <w:p w:rsidR="00BF1330" w:rsidRPr="003B5919" w:rsidRDefault="00BF1330" w:rsidP="0018325B">
      <w:pPr>
        <w:pStyle w:val="Default"/>
        <w:numPr>
          <w:ilvl w:val="0"/>
          <w:numId w:val="3"/>
        </w:numPr>
        <w:rPr>
          <w:rFonts w:ascii="Arial" w:hAnsi="Arial" w:cs="Arial"/>
          <w:color w:val="000000" w:themeColor="text1"/>
          <w:sz w:val="20"/>
          <w:szCs w:val="22"/>
        </w:rPr>
      </w:pPr>
      <w:r w:rsidRPr="003B5919">
        <w:rPr>
          <w:rFonts w:ascii="Arial" w:hAnsi="Arial" w:cs="Arial"/>
          <w:b/>
          <w:bCs/>
          <w:iCs/>
          <w:color w:val="000000" w:themeColor="text1"/>
          <w:sz w:val="20"/>
          <w:szCs w:val="22"/>
        </w:rPr>
        <w:t xml:space="preserve">Oxidázok vagy elektrontranszferázok </w:t>
      </w:r>
      <w:r w:rsidR="00A70AC0" w:rsidRPr="003B5919">
        <w:rPr>
          <w:rFonts w:ascii="Arial" w:hAnsi="Arial" w:cs="Arial"/>
          <w:b/>
          <w:bCs/>
          <w:i/>
          <w:iCs/>
          <w:color w:val="000000" w:themeColor="text1"/>
          <w:sz w:val="20"/>
          <w:szCs w:val="22"/>
        </w:rPr>
        <w:br/>
      </w:r>
      <w:r w:rsidR="00A70AC0" w:rsidRPr="003B5919">
        <w:rPr>
          <w:rFonts w:ascii="Arial" w:hAnsi="Arial" w:cs="Arial"/>
          <w:i/>
          <w:color w:val="000000" w:themeColor="text1"/>
          <w:sz w:val="20"/>
          <w:szCs w:val="22"/>
        </w:rPr>
        <w:t>P</w:t>
      </w:r>
      <w:r w:rsidRPr="003B5919">
        <w:rPr>
          <w:rFonts w:ascii="Arial" w:hAnsi="Arial" w:cs="Arial"/>
          <w:i/>
          <w:color w:val="000000" w:themeColor="text1"/>
          <w:sz w:val="20"/>
          <w:szCs w:val="22"/>
        </w:rPr>
        <w:t>éldául glükóz-oxid</w:t>
      </w:r>
      <w:r w:rsidR="00A70AC0" w:rsidRPr="003B5919">
        <w:rPr>
          <w:rFonts w:ascii="Arial" w:hAnsi="Arial" w:cs="Arial"/>
          <w:i/>
          <w:color w:val="000000" w:themeColor="text1"/>
          <w:sz w:val="20"/>
          <w:szCs w:val="22"/>
        </w:rPr>
        <w:t>áz,</w:t>
      </w:r>
      <w:r w:rsidRPr="003B5919">
        <w:rPr>
          <w:rFonts w:ascii="Arial" w:hAnsi="Arial" w:cs="Arial"/>
          <w:i/>
          <w:color w:val="000000" w:themeColor="text1"/>
          <w:sz w:val="20"/>
          <w:szCs w:val="22"/>
        </w:rPr>
        <w:t xml:space="preserve"> a katalizált reakció a következő: </w:t>
      </w:r>
      <w:r w:rsidR="00F6105A" w:rsidRPr="003B5919">
        <w:rPr>
          <w:rFonts w:ascii="Arial" w:hAnsi="Arial" w:cs="Arial"/>
          <w:i/>
          <w:color w:val="000000" w:themeColor="text1"/>
          <w:sz w:val="20"/>
          <w:szCs w:val="22"/>
        </w:rPr>
        <w:t xml:space="preserve">O2 + 2e- </w:t>
      </w:r>
      <w:r w:rsidR="00F6105A" w:rsidRPr="003B5919">
        <w:rPr>
          <w:rFonts w:ascii="Cambria Math" w:hAnsi="Cambria Math" w:cs="Cambria Math"/>
          <w:i/>
          <w:color w:val="000000" w:themeColor="text1"/>
          <w:sz w:val="20"/>
          <w:szCs w:val="22"/>
        </w:rPr>
        <w:t>⇌</w:t>
      </w:r>
      <w:r w:rsidR="00F6105A" w:rsidRPr="003B5919">
        <w:rPr>
          <w:rFonts w:ascii="Arial" w:hAnsi="Arial" w:cs="Arial"/>
          <w:i/>
          <w:color w:val="000000" w:themeColor="text1"/>
          <w:sz w:val="20"/>
          <w:szCs w:val="22"/>
        </w:rPr>
        <w:t xml:space="preserve"> O2 2- </w:t>
      </w:r>
      <w:r w:rsidR="00F6105A" w:rsidRPr="003B5919">
        <w:rPr>
          <w:rFonts w:ascii="Cambria Math" w:hAnsi="Cambria Math" w:cs="Cambria Math"/>
          <w:i/>
          <w:color w:val="000000" w:themeColor="text1"/>
          <w:sz w:val="20"/>
          <w:szCs w:val="22"/>
        </w:rPr>
        <w:t>⇌</w:t>
      </w:r>
      <w:r w:rsidR="00F6105A" w:rsidRPr="003B5919">
        <w:rPr>
          <w:rFonts w:ascii="Arial" w:hAnsi="Arial" w:cs="Arial"/>
          <w:i/>
          <w:color w:val="000000" w:themeColor="text1"/>
          <w:sz w:val="20"/>
          <w:szCs w:val="22"/>
        </w:rPr>
        <w:t xml:space="preserve"> H2O2</w:t>
      </w:r>
      <w:r w:rsidR="00A70AC0" w:rsidRPr="003B5919">
        <w:rPr>
          <w:rFonts w:ascii="Arial" w:hAnsi="Arial" w:cs="Arial"/>
          <w:color w:val="000000" w:themeColor="text1"/>
          <w:sz w:val="20"/>
          <w:szCs w:val="22"/>
        </w:rPr>
        <w:br/>
      </w:r>
    </w:p>
    <w:p w:rsidR="0018325B" w:rsidRPr="003B5919" w:rsidRDefault="0018325B" w:rsidP="0018325B">
      <w:pPr>
        <w:pStyle w:val="Listaszerbekezds"/>
        <w:numPr>
          <w:ilvl w:val="0"/>
          <w:numId w:val="3"/>
        </w:numPr>
        <w:tabs>
          <w:tab w:val="left" w:pos="3750"/>
        </w:tabs>
        <w:rPr>
          <w:rFonts w:ascii="Arial" w:hAnsi="Arial" w:cs="Arial"/>
          <w:color w:val="000000" w:themeColor="text1"/>
          <w:sz w:val="20"/>
        </w:rPr>
      </w:pPr>
      <w:r w:rsidRPr="003B5919">
        <w:rPr>
          <w:rFonts w:ascii="Arial" w:hAnsi="Arial" w:cs="Arial"/>
          <w:b/>
          <w:bCs/>
          <w:iCs/>
          <w:color w:val="000000" w:themeColor="text1"/>
          <w:sz w:val="20"/>
        </w:rPr>
        <w:t>Dioxig</w:t>
      </w:r>
      <w:r w:rsidR="00A70AC0" w:rsidRPr="003B5919">
        <w:rPr>
          <w:rFonts w:ascii="Arial" w:hAnsi="Arial" w:cs="Arial"/>
          <w:b/>
          <w:bCs/>
          <w:iCs/>
          <w:color w:val="000000" w:themeColor="text1"/>
          <w:sz w:val="20"/>
        </w:rPr>
        <w:t>enázok vagy oxigéntranszferázok</w:t>
      </w:r>
      <w:r w:rsidR="00A70AC0" w:rsidRPr="003B5919">
        <w:rPr>
          <w:rFonts w:ascii="Arial" w:hAnsi="Arial" w:cs="Arial"/>
          <w:b/>
          <w:bCs/>
          <w:i/>
          <w:iCs/>
          <w:color w:val="000000" w:themeColor="text1"/>
          <w:sz w:val="20"/>
        </w:rPr>
        <w:br/>
      </w:r>
      <w:r w:rsidR="00A70AC0" w:rsidRPr="003B5919">
        <w:rPr>
          <w:rFonts w:ascii="Arial" w:hAnsi="Arial" w:cs="Arial"/>
          <w:i/>
          <w:color w:val="000000" w:themeColor="text1"/>
          <w:sz w:val="20"/>
        </w:rPr>
        <w:t xml:space="preserve">Például triptofán-pirroláz: </w:t>
      </w:r>
      <w:r w:rsidRPr="003B5919">
        <w:rPr>
          <w:rFonts w:ascii="Arial" w:hAnsi="Arial" w:cs="Arial"/>
          <w:i/>
          <w:color w:val="000000" w:themeColor="text1"/>
          <w:sz w:val="20"/>
        </w:rPr>
        <w:t>A + O</w:t>
      </w:r>
      <w:r w:rsidRPr="003B5919">
        <w:rPr>
          <w:rFonts w:ascii="Arial" w:hAnsi="Arial" w:cs="Arial"/>
          <w:i/>
          <w:color w:val="000000" w:themeColor="text1"/>
          <w:sz w:val="20"/>
          <w:vertAlign w:val="subscript"/>
        </w:rPr>
        <w:t>2</w:t>
      </w:r>
      <w:r w:rsidRPr="003B5919">
        <w:rPr>
          <w:rFonts w:ascii="Arial" w:hAnsi="Arial" w:cs="Arial"/>
          <w:i/>
          <w:color w:val="000000" w:themeColor="text1"/>
          <w:sz w:val="20"/>
        </w:rPr>
        <w:t xml:space="preserve"> </w:t>
      </w:r>
      <w:r w:rsidRPr="003B5919">
        <w:rPr>
          <w:rFonts w:ascii="Arial" w:hAnsi="Arial" w:cs="Arial"/>
          <w:i/>
          <w:color w:val="000000" w:themeColor="text1"/>
          <w:sz w:val="20"/>
        </w:rPr>
        <w:sym w:font="Wingdings" w:char="F0E0"/>
      </w:r>
      <w:r w:rsidRPr="003B5919">
        <w:rPr>
          <w:rFonts w:ascii="Arial" w:hAnsi="Arial" w:cs="Arial"/>
          <w:i/>
          <w:color w:val="000000" w:themeColor="text1"/>
          <w:sz w:val="20"/>
        </w:rPr>
        <w:t>AO</w:t>
      </w:r>
      <w:r w:rsidRPr="003B5919">
        <w:rPr>
          <w:rFonts w:ascii="Arial" w:hAnsi="Arial" w:cs="Arial"/>
          <w:i/>
          <w:color w:val="000000" w:themeColor="text1"/>
          <w:sz w:val="20"/>
          <w:vertAlign w:val="subscript"/>
        </w:rPr>
        <w:t>2</w:t>
      </w:r>
      <w:r w:rsidRPr="003B5919">
        <w:rPr>
          <w:rFonts w:ascii="Arial" w:hAnsi="Arial" w:cs="Arial"/>
          <w:color w:val="000000" w:themeColor="text1"/>
          <w:sz w:val="20"/>
          <w:vertAlign w:val="subscript"/>
        </w:rPr>
        <w:br/>
      </w:r>
      <w:r w:rsidRPr="003B5919">
        <w:rPr>
          <w:rFonts w:ascii="Arial" w:hAnsi="Arial" w:cs="Arial"/>
          <w:color w:val="000000" w:themeColor="text1"/>
          <w:sz w:val="20"/>
        </w:rPr>
        <w:t>A dioxigenázoknak elsősorban az oxidációs gyűrűfelnyitási reakcióknál van jelentőségük (pl. a triptofán→N-formil-kinurenin triptofán-pirroláz által katalizált reakciónál, amely a Trp-lebontás és egyszersmind a NAD-szintézis első lépése).</w:t>
      </w:r>
    </w:p>
    <w:p w:rsidR="0018325B" w:rsidRPr="003B5919" w:rsidRDefault="0018325B" w:rsidP="0018325B">
      <w:pPr>
        <w:pStyle w:val="Default"/>
        <w:numPr>
          <w:ilvl w:val="0"/>
          <w:numId w:val="3"/>
        </w:numPr>
        <w:spacing w:before="120"/>
        <w:rPr>
          <w:rFonts w:ascii="Arial" w:hAnsi="Arial" w:cs="Arial"/>
          <w:color w:val="000000" w:themeColor="text1"/>
          <w:sz w:val="20"/>
          <w:szCs w:val="22"/>
        </w:rPr>
      </w:pPr>
      <w:r w:rsidRPr="003B5919">
        <w:rPr>
          <w:rFonts w:ascii="Arial" w:hAnsi="Arial" w:cs="Arial"/>
          <w:b/>
          <w:bCs/>
          <w:iCs/>
          <w:color w:val="000000" w:themeColor="text1"/>
          <w:sz w:val="20"/>
          <w:szCs w:val="22"/>
        </w:rPr>
        <w:t>Monooxigenázok vagy hidroxilázok</w:t>
      </w:r>
      <w:r w:rsidRPr="003B5919">
        <w:rPr>
          <w:rFonts w:ascii="Arial" w:hAnsi="Arial" w:cs="Arial"/>
          <w:color w:val="000000" w:themeColor="text1"/>
          <w:sz w:val="20"/>
          <w:szCs w:val="22"/>
        </w:rPr>
        <w:t xml:space="preserve"> </w:t>
      </w:r>
      <w:r w:rsidR="00A70AC0" w:rsidRPr="003B5919">
        <w:rPr>
          <w:rFonts w:ascii="Arial" w:hAnsi="Arial" w:cs="Arial"/>
          <w:color w:val="000000" w:themeColor="text1"/>
          <w:sz w:val="20"/>
          <w:szCs w:val="22"/>
        </w:rPr>
        <w:br/>
      </w:r>
      <w:r w:rsidR="00A70AC0" w:rsidRPr="003B5919">
        <w:rPr>
          <w:rFonts w:ascii="Arial" w:hAnsi="Arial" w:cs="Arial"/>
          <w:i/>
          <w:color w:val="000000" w:themeColor="text1"/>
          <w:sz w:val="20"/>
          <w:szCs w:val="22"/>
        </w:rPr>
        <w:t xml:space="preserve">például szteroid hidroxilázok: </w:t>
      </w:r>
      <w:r w:rsidRPr="003B5919">
        <w:rPr>
          <w:rFonts w:ascii="Arial" w:hAnsi="Arial" w:cs="Arial"/>
          <w:i/>
          <w:color w:val="000000" w:themeColor="text1"/>
          <w:sz w:val="20"/>
          <w:szCs w:val="22"/>
        </w:rPr>
        <w:t>AH + DH</w:t>
      </w:r>
      <w:r w:rsidRPr="003B5919">
        <w:rPr>
          <w:rFonts w:ascii="Arial" w:hAnsi="Arial" w:cs="Arial"/>
          <w:i/>
          <w:color w:val="000000" w:themeColor="text1"/>
          <w:sz w:val="20"/>
          <w:szCs w:val="22"/>
          <w:vertAlign w:val="subscript"/>
        </w:rPr>
        <w:t>2</w:t>
      </w:r>
      <w:r w:rsidRPr="003B5919">
        <w:rPr>
          <w:rFonts w:ascii="Arial" w:hAnsi="Arial" w:cs="Arial"/>
          <w:i/>
          <w:color w:val="000000" w:themeColor="text1"/>
          <w:sz w:val="20"/>
          <w:szCs w:val="22"/>
        </w:rPr>
        <w:t xml:space="preserve"> + O</w:t>
      </w:r>
      <w:r w:rsidRPr="003B5919">
        <w:rPr>
          <w:rFonts w:ascii="Arial" w:hAnsi="Arial" w:cs="Arial"/>
          <w:i/>
          <w:color w:val="000000" w:themeColor="text1"/>
          <w:sz w:val="20"/>
          <w:szCs w:val="22"/>
          <w:vertAlign w:val="subscript"/>
        </w:rPr>
        <w:t>2</w:t>
      </w:r>
      <w:r w:rsidRPr="003B5919">
        <w:rPr>
          <w:rFonts w:ascii="Arial" w:hAnsi="Arial" w:cs="Arial"/>
          <w:i/>
          <w:color w:val="000000" w:themeColor="text1"/>
          <w:sz w:val="20"/>
          <w:szCs w:val="22"/>
        </w:rPr>
        <w:sym w:font="Wingdings" w:char="F0E0"/>
      </w:r>
      <w:r w:rsidRPr="003B5919">
        <w:rPr>
          <w:rFonts w:ascii="Arial" w:hAnsi="Arial" w:cs="Arial"/>
          <w:i/>
          <w:color w:val="000000" w:themeColor="text1"/>
          <w:sz w:val="20"/>
          <w:szCs w:val="22"/>
        </w:rPr>
        <w:t xml:space="preserve"> AOH + D + H</w:t>
      </w:r>
      <w:r w:rsidRPr="003B5919">
        <w:rPr>
          <w:rFonts w:ascii="Arial" w:hAnsi="Arial" w:cs="Arial"/>
          <w:i/>
          <w:color w:val="000000" w:themeColor="text1"/>
          <w:sz w:val="20"/>
          <w:szCs w:val="22"/>
          <w:vertAlign w:val="subscript"/>
        </w:rPr>
        <w:t>2</w:t>
      </w:r>
      <w:r w:rsidRPr="003B5919">
        <w:rPr>
          <w:rFonts w:ascii="Arial" w:hAnsi="Arial" w:cs="Arial"/>
          <w:i/>
          <w:color w:val="000000" w:themeColor="text1"/>
          <w:sz w:val="20"/>
          <w:szCs w:val="22"/>
        </w:rPr>
        <w:t xml:space="preserve">O </w:t>
      </w:r>
      <w:r w:rsidRPr="003B5919">
        <w:rPr>
          <w:rFonts w:ascii="Arial" w:hAnsi="Arial" w:cs="Arial"/>
          <w:color w:val="000000" w:themeColor="text1"/>
          <w:sz w:val="20"/>
          <w:szCs w:val="22"/>
        </w:rPr>
        <w:br/>
        <w:t xml:space="preserve">Ennél az oxidációnál egy koreduktáns (DH2) anyagra is szükség van, ami általában a redukált NADP-koenzim szokott lenni. </w:t>
      </w:r>
      <w:r w:rsidR="00D67B94" w:rsidRPr="003B5919">
        <w:rPr>
          <w:rFonts w:ascii="Arial" w:hAnsi="Arial" w:cs="Arial"/>
          <w:color w:val="000000" w:themeColor="text1"/>
          <w:sz w:val="20"/>
          <w:szCs w:val="22"/>
        </w:rPr>
        <w:br/>
      </w:r>
    </w:p>
    <w:p w:rsidR="00BF1330" w:rsidRPr="003B5919" w:rsidRDefault="0018325B" w:rsidP="0018325B">
      <w:pPr>
        <w:pStyle w:val="Default"/>
        <w:numPr>
          <w:ilvl w:val="0"/>
          <w:numId w:val="3"/>
        </w:numPr>
        <w:jc w:val="both"/>
        <w:rPr>
          <w:rFonts w:ascii="Arial" w:hAnsi="Arial" w:cs="Arial"/>
          <w:color w:val="000000" w:themeColor="text1"/>
          <w:sz w:val="20"/>
          <w:szCs w:val="22"/>
        </w:rPr>
      </w:pPr>
      <w:r w:rsidRPr="003B5919">
        <w:rPr>
          <w:rFonts w:ascii="Arial" w:hAnsi="Arial" w:cs="Arial"/>
          <w:b/>
          <w:bCs/>
          <w:iCs/>
          <w:color w:val="000000" w:themeColor="text1"/>
          <w:sz w:val="20"/>
          <w:szCs w:val="22"/>
        </w:rPr>
        <w:t>Dehidrogenázok</w:t>
      </w:r>
      <w:r w:rsidR="00D67B94" w:rsidRPr="003B5919">
        <w:rPr>
          <w:rFonts w:ascii="Arial" w:hAnsi="Arial" w:cs="Arial"/>
          <w:b/>
          <w:bCs/>
          <w:i/>
          <w:iCs/>
          <w:color w:val="000000" w:themeColor="text1"/>
          <w:sz w:val="20"/>
          <w:szCs w:val="22"/>
        </w:rPr>
        <w:br/>
      </w:r>
      <w:r w:rsidRPr="003B5919">
        <w:rPr>
          <w:rFonts w:ascii="Arial" w:hAnsi="Arial" w:cs="Arial"/>
          <w:color w:val="000000" w:themeColor="text1"/>
          <w:sz w:val="20"/>
          <w:szCs w:val="22"/>
        </w:rPr>
        <w:t>Ezek az enzimek nem reagálnak közvetlenül az oxigénnel, az oxidációt (redukciót) a NAD, illetve NADH (vagy FAD, FADH)-koszubsztrátok redukciója, illetve oxidációja kíséri. Valójában H-elvonásról van szó, amely hidrogén elektronja az aerobok terminális</w:t>
      </w:r>
      <w:r w:rsidR="006E3B39" w:rsidRPr="003B5919">
        <w:rPr>
          <w:rFonts w:ascii="Arial" w:hAnsi="Arial" w:cs="Arial"/>
          <w:color w:val="000000" w:themeColor="text1"/>
          <w:sz w:val="20"/>
          <w:szCs w:val="22"/>
        </w:rPr>
        <w:t xml:space="preserve"> </w:t>
      </w:r>
      <w:r w:rsidRPr="003B5919">
        <w:rPr>
          <w:rFonts w:ascii="Arial" w:hAnsi="Arial" w:cs="Arial"/>
          <w:color w:val="000000" w:themeColor="text1"/>
          <w:sz w:val="20"/>
          <w:szCs w:val="22"/>
        </w:rPr>
        <w:t>oxidációja során regenerálódik élő sejtek esetében, enzimes folyamatoknál pedig külön kapcsolt reakcióval kell gondoskodni a koenzim regenerálásáról</w:t>
      </w:r>
    </w:p>
    <w:p w:rsidR="003B5919" w:rsidRDefault="00AF76AE" w:rsidP="00D67B94">
      <w:pPr>
        <w:pStyle w:val="Default"/>
        <w:spacing w:before="240"/>
        <w:rPr>
          <w:rFonts w:ascii="Arial" w:hAnsi="Arial" w:cs="Arial"/>
          <w:b/>
          <w:bCs/>
          <w:i/>
          <w:iCs/>
          <w:color w:val="000000" w:themeColor="text1"/>
          <w:sz w:val="20"/>
          <w:szCs w:val="22"/>
        </w:rPr>
      </w:pPr>
      <w:r w:rsidRPr="003B5919">
        <w:rPr>
          <w:rFonts w:ascii="Arial" w:hAnsi="Arial" w:cs="Arial"/>
          <w:b/>
          <w:bCs/>
          <w:iCs/>
          <w:color w:val="000000" w:themeColor="text1"/>
          <w:sz w:val="20"/>
          <w:szCs w:val="22"/>
        </w:rPr>
        <w:lastRenderedPageBreak/>
        <w:t>Primer alkoholok oxidációja</w:t>
      </w:r>
      <w:r w:rsidR="003B5919">
        <w:rPr>
          <w:rFonts w:ascii="Arial" w:hAnsi="Arial" w:cs="Arial"/>
          <w:b/>
          <w:bCs/>
          <w:iCs/>
          <w:color w:val="000000" w:themeColor="text1"/>
          <w:sz w:val="20"/>
          <w:szCs w:val="22"/>
        </w:rPr>
        <w:t>:</w:t>
      </w:r>
    </w:p>
    <w:p w:rsidR="00AF76AE" w:rsidRPr="003B5919" w:rsidRDefault="00AF76AE" w:rsidP="003B5919">
      <w:pPr>
        <w:pStyle w:val="Default"/>
        <w:spacing w:before="240"/>
        <w:jc w:val="both"/>
        <w:rPr>
          <w:rFonts w:ascii="Arial" w:hAnsi="Arial" w:cs="Arial"/>
          <w:b/>
          <w:bCs/>
          <w:iCs/>
          <w:color w:val="000000" w:themeColor="text1"/>
          <w:sz w:val="20"/>
          <w:szCs w:val="22"/>
        </w:rPr>
      </w:pPr>
      <w:r w:rsidRPr="003B5919">
        <w:rPr>
          <w:rFonts w:ascii="Arial" w:hAnsi="Arial" w:cs="Arial"/>
          <w:b/>
          <w:bCs/>
          <w:i/>
          <w:iCs/>
          <w:color w:val="000000" w:themeColor="text1"/>
          <w:sz w:val="20"/>
          <w:szCs w:val="22"/>
        </w:rPr>
        <w:t>Etanol:</w:t>
      </w:r>
      <w:r w:rsidRPr="003B5919">
        <w:rPr>
          <w:rFonts w:ascii="Arial" w:hAnsi="Arial" w:cs="Arial"/>
          <w:color w:val="000000" w:themeColor="text1"/>
          <w:sz w:val="20"/>
          <w:szCs w:val="22"/>
        </w:rPr>
        <w:t xml:space="preserve"> Az </w:t>
      </w:r>
      <w:r w:rsidRPr="003B5919">
        <w:rPr>
          <w:rFonts w:ascii="Arial" w:hAnsi="Arial" w:cs="Arial"/>
          <w:iCs/>
          <w:color w:val="000000" w:themeColor="text1"/>
          <w:sz w:val="20"/>
          <w:szCs w:val="22"/>
        </w:rPr>
        <w:t>Acetobacter</w:t>
      </w:r>
      <w:r w:rsidRPr="003B5919">
        <w:rPr>
          <w:rFonts w:ascii="Arial" w:hAnsi="Arial" w:cs="Arial"/>
          <w:color w:val="000000" w:themeColor="text1"/>
          <w:sz w:val="20"/>
          <w:szCs w:val="22"/>
        </w:rPr>
        <w:t>-félék két csoportba sorolhatók: az első csoportba tartozó baktériumtörzsek</w:t>
      </w:r>
      <w:r w:rsidR="00522AD3" w:rsidRPr="003B5919">
        <w:rPr>
          <w:rFonts w:ascii="Arial" w:hAnsi="Arial" w:cs="Arial"/>
          <w:color w:val="000000" w:themeColor="text1"/>
          <w:sz w:val="20"/>
          <w:szCs w:val="22"/>
        </w:rPr>
        <w:t xml:space="preserve"> </w:t>
      </w:r>
      <w:r w:rsidR="00B33BC4" w:rsidRPr="003B5919">
        <w:rPr>
          <w:rFonts w:ascii="Arial" w:hAnsi="Arial" w:cs="Arial"/>
          <w:color w:val="000000" w:themeColor="text1"/>
          <w:sz w:val="20"/>
          <w:szCs w:val="22"/>
        </w:rPr>
        <w:t>(</w:t>
      </w:r>
      <w:r w:rsidR="00522AD3" w:rsidRPr="003B5919">
        <w:rPr>
          <w:rFonts w:ascii="Arial" w:hAnsi="Arial" w:cs="Arial"/>
          <w:color w:val="000000" w:themeColor="text1"/>
          <w:sz w:val="20"/>
          <w:szCs w:val="22"/>
        </w:rPr>
        <w:t>pl.: Acetobacter suboxydans)</w:t>
      </w:r>
      <w:r w:rsidRPr="003B5919">
        <w:rPr>
          <w:rFonts w:ascii="Arial" w:hAnsi="Arial" w:cs="Arial"/>
          <w:color w:val="000000" w:themeColor="text1"/>
          <w:sz w:val="20"/>
          <w:szCs w:val="22"/>
        </w:rPr>
        <w:t xml:space="preserve"> (a képződött ecetsavat túloxidálják CO</w:t>
      </w:r>
      <w:r w:rsidRPr="003B5919">
        <w:rPr>
          <w:rFonts w:ascii="Arial" w:hAnsi="Arial" w:cs="Arial"/>
          <w:color w:val="000000" w:themeColor="text1"/>
          <w:sz w:val="20"/>
          <w:szCs w:val="22"/>
          <w:vertAlign w:val="subscript"/>
        </w:rPr>
        <w:t>2</w:t>
      </w:r>
      <w:r w:rsidRPr="003B5919">
        <w:rPr>
          <w:rFonts w:ascii="Arial" w:hAnsi="Arial" w:cs="Arial"/>
          <w:color w:val="000000" w:themeColor="text1"/>
          <w:sz w:val="20"/>
          <w:szCs w:val="22"/>
        </w:rPr>
        <w:t>-dá és vízzé. A másik csoport tagjai erre a túloxidációra nem képesek, illetve ez a folyamat elhanyagolhatóan lassú, így ezen baktériumokkal az etanolt jó konverziós hatásfokkal lehet ecetsavvá oxidálni. Ez a reakció az alapja az ipari, (mikro)biológiai ecetsavgyártásának.</w:t>
      </w:r>
    </w:p>
    <w:p w:rsidR="00AF76AE" w:rsidRPr="003B5919" w:rsidRDefault="00AF76AE" w:rsidP="00AF76AE">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Ma az ecetsavról</w:t>
      </w:r>
      <w:r w:rsidR="00D67B94" w:rsidRPr="003B5919">
        <w:rPr>
          <w:rFonts w:ascii="Arial" w:hAnsi="Arial" w:cs="Arial"/>
          <w:color w:val="000000" w:themeColor="text1"/>
          <w:sz w:val="20"/>
          <w:szCs w:val="22"/>
        </w:rPr>
        <w:t>,</w:t>
      </w:r>
      <w:r w:rsidRPr="003B5919">
        <w:rPr>
          <w:rFonts w:ascii="Arial" w:hAnsi="Arial" w:cs="Arial"/>
          <w:color w:val="000000" w:themeColor="text1"/>
          <w:sz w:val="20"/>
          <w:szCs w:val="22"/>
        </w:rPr>
        <w:t xml:space="preserve"> mint a fehér biotechnológia egyik lehetséges</w:t>
      </w:r>
      <w:r w:rsidR="00496B00" w:rsidRPr="003B5919">
        <w:rPr>
          <w:rFonts w:ascii="Arial" w:hAnsi="Arial" w:cs="Arial"/>
          <w:color w:val="000000" w:themeColor="text1"/>
          <w:sz w:val="20"/>
          <w:szCs w:val="22"/>
        </w:rPr>
        <w:t xml:space="preserve"> C2-alapanyagáról, mint platfor</w:t>
      </w:r>
      <w:r w:rsidRPr="003B5919">
        <w:rPr>
          <w:rFonts w:ascii="Arial" w:hAnsi="Arial" w:cs="Arial"/>
          <w:color w:val="000000" w:themeColor="text1"/>
          <w:sz w:val="20"/>
          <w:szCs w:val="22"/>
        </w:rPr>
        <w:t>malkotó vegyületről beszélnek, mivel egy sor ké</w:t>
      </w:r>
      <w:r w:rsidR="00D67B94" w:rsidRPr="003B5919">
        <w:rPr>
          <w:rFonts w:ascii="Arial" w:hAnsi="Arial" w:cs="Arial"/>
          <w:color w:val="000000" w:themeColor="text1"/>
          <w:sz w:val="20"/>
          <w:szCs w:val="22"/>
        </w:rPr>
        <w:t>miai anyag állítható elő belőle.</w:t>
      </w:r>
    </w:p>
    <w:p w:rsidR="00496B00" w:rsidRPr="003B5919" w:rsidRDefault="00496B00" w:rsidP="00AF76AE">
      <w:pPr>
        <w:pStyle w:val="Default"/>
        <w:jc w:val="both"/>
        <w:rPr>
          <w:rFonts w:ascii="Arial" w:hAnsi="Arial" w:cs="Arial"/>
          <w:color w:val="000000" w:themeColor="text1"/>
          <w:sz w:val="20"/>
          <w:szCs w:val="22"/>
        </w:rPr>
      </w:pPr>
      <w:r w:rsidRPr="003B5919">
        <w:rPr>
          <w:rFonts w:ascii="Arial" w:hAnsi="Arial" w:cs="Arial"/>
          <w:noProof/>
          <w:color w:val="000000" w:themeColor="text1"/>
          <w:sz w:val="20"/>
          <w:szCs w:val="22"/>
          <w:lang w:eastAsia="hu-HU"/>
        </w:rPr>
        <w:drawing>
          <wp:inline distT="0" distB="0" distL="0" distR="0" wp14:anchorId="700B21F4" wp14:editId="26AE28F5">
            <wp:extent cx="3267075" cy="2140237"/>
            <wp:effectExtent l="0" t="0" r="0" b="0"/>
            <wp:docPr id="1" name="Tartalom hely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89D30C-565C-453F-8D50-BA159197D30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artalom hely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89D30C-565C-453F-8D50-BA159197D30E}"/>
                        </a:ext>
                      </a:extLst>
                    </pic:cNvPr>
                    <pic:cNvPicPr>
                      <a:picLocks noGrp="1" noChangeAspect="1"/>
                    </pic:cNvPicPr>
                  </pic:nvPicPr>
                  <pic:blipFill>
                    <a:blip r:embed="rId11"/>
                    <a:stretch>
                      <a:fillRect/>
                    </a:stretch>
                  </pic:blipFill>
                  <pic:spPr>
                    <a:xfrm>
                      <a:off x="0" y="0"/>
                      <a:ext cx="3273444" cy="2144410"/>
                    </a:xfrm>
                    <a:prstGeom prst="rect">
                      <a:avLst/>
                    </a:prstGeom>
                  </pic:spPr>
                </pic:pic>
              </a:graphicData>
            </a:graphic>
          </wp:inline>
        </w:drawing>
      </w:r>
    </w:p>
    <w:p w:rsidR="003B5919" w:rsidRDefault="00BF459B" w:rsidP="00D67B94">
      <w:pPr>
        <w:pStyle w:val="Default"/>
        <w:spacing w:before="240"/>
        <w:rPr>
          <w:rFonts w:ascii="Arial" w:hAnsi="Arial" w:cs="Arial"/>
          <w:b/>
          <w:bCs/>
          <w:i/>
          <w:iCs/>
          <w:color w:val="000000" w:themeColor="text1"/>
          <w:sz w:val="20"/>
          <w:szCs w:val="22"/>
        </w:rPr>
      </w:pPr>
      <w:r w:rsidRPr="003B5919">
        <w:rPr>
          <w:rFonts w:ascii="Arial" w:hAnsi="Arial" w:cs="Arial"/>
          <w:b/>
          <w:bCs/>
          <w:iCs/>
          <w:color w:val="000000" w:themeColor="text1"/>
          <w:sz w:val="20"/>
          <w:szCs w:val="22"/>
        </w:rPr>
        <w:t>Szekunder alkoholok oxidációja</w:t>
      </w:r>
      <w:r w:rsidR="003B5919">
        <w:rPr>
          <w:rFonts w:ascii="Arial" w:hAnsi="Arial" w:cs="Arial"/>
          <w:b/>
          <w:bCs/>
          <w:iCs/>
          <w:color w:val="000000" w:themeColor="text1"/>
          <w:sz w:val="20"/>
          <w:szCs w:val="22"/>
        </w:rPr>
        <w:t>:</w:t>
      </w:r>
    </w:p>
    <w:p w:rsidR="00AF76AE" w:rsidRPr="003B5919" w:rsidRDefault="00AF76AE" w:rsidP="003B5919">
      <w:pPr>
        <w:pStyle w:val="Default"/>
        <w:spacing w:before="240"/>
        <w:jc w:val="both"/>
        <w:rPr>
          <w:rFonts w:ascii="Arial" w:hAnsi="Arial" w:cs="Arial"/>
          <w:b/>
          <w:bCs/>
          <w:i/>
          <w:iCs/>
          <w:color w:val="000000" w:themeColor="text1"/>
          <w:sz w:val="20"/>
          <w:szCs w:val="22"/>
        </w:rPr>
      </w:pPr>
      <w:r w:rsidRPr="003B5919">
        <w:rPr>
          <w:rFonts w:ascii="Arial" w:hAnsi="Arial" w:cs="Arial"/>
          <w:iCs/>
          <w:color w:val="000000" w:themeColor="text1"/>
          <w:sz w:val="20"/>
          <w:szCs w:val="22"/>
        </w:rPr>
        <w:t xml:space="preserve">Gluconobacter </w:t>
      </w:r>
      <w:proofErr w:type="gramStart"/>
      <w:r w:rsidRPr="003B5919">
        <w:rPr>
          <w:rFonts w:ascii="Arial" w:hAnsi="Arial" w:cs="Arial"/>
          <w:iCs/>
          <w:color w:val="000000" w:themeColor="text1"/>
          <w:sz w:val="20"/>
          <w:szCs w:val="22"/>
        </w:rPr>
        <w:t xml:space="preserve">suboxydans </w:t>
      </w:r>
      <w:r w:rsidRPr="003B5919">
        <w:rPr>
          <w:rFonts w:ascii="Arial" w:hAnsi="Arial" w:cs="Arial"/>
          <w:color w:val="000000" w:themeColor="text1"/>
          <w:sz w:val="20"/>
          <w:szCs w:val="22"/>
        </w:rPr>
        <w:t xml:space="preserve"> a</w:t>
      </w:r>
      <w:proofErr w:type="gramEnd"/>
      <w:r w:rsidRPr="003B5919">
        <w:rPr>
          <w:rFonts w:ascii="Arial" w:hAnsi="Arial" w:cs="Arial"/>
          <w:color w:val="000000" w:themeColor="text1"/>
          <w:sz w:val="20"/>
          <w:szCs w:val="22"/>
        </w:rPr>
        <w:t xml:space="preserve"> glicerint jó konverziós hatásfokkal (95-96%) dihidroxi-acetonná (DHA) oxidálja szubmerz körülmények között. A DHA-t a kozmetikai ipar alkalmazza bőrbarnító szerként. Oxigénben dúsított levegő befúvatásával a fermentációs időt 33 órára sikerült rövidíteni </w:t>
      </w:r>
      <w:r w:rsidRPr="003B5919">
        <w:rPr>
          <w:rFonts w:ascii="Arial" w:hAnsi="Arial" w:cs="Arial"/>
          <w:iCs/>
          <w:color w:val="000000" w:themeColor="text1"/>
          <w:sz w:val="20"/>
          <w:szCs w:val="22"/>
        </w:rPr>
        <w:t xml:space="preserve">Gluconobacter melanogenus </w:t>
      </w:r>
      <w:r w:rsidRPr="003B5919">
        <w:rPr>
          <w:rFonts w:ascii="Arial" w:hAnsi="Arial" w:cs="Arial"/>
          <w:color w:val="000000" w:themeColor="text1"/>
          <w:sz w:val="20"/>
          <w:szCs w:val="22"/>
        </w:rPr>
        <w:t xml:space="preserve">törzs és 10%-os glicerinoldat esetén. </w:t>
      </w:r>
    </w:p>
    <w:p w:rsidR="00AF76AE" w:rsidRPr="003B5919" w:rsidRDefault="00AF76AE" w:rsidP="003B5919">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 xml:space="preserve">Ugyancsak </w:t>
      </w:r>
      <w:r w:rsidRPr="003B5919">
        <w:rPr>
          <w:rFonts w:ascii="Arial" w:hAnsi="Arial" w:cs="Arial"/>
          <w:iCs/>
          <w:color w:val="000000" w:themeColor="text1"/>
          <w:sz w:val="20"/>
          <w:szCs w:val="22"/>
        </w:rPr>
        <w:t xml:space="preserve">Gluconobacter suboxydans </w:t>
      </w:r>
      <w:r w:rsidRPr="003B5919">
        <w:rPr>
          <w:rFonts w:ascii="Arial" w:hAnsi="Arial" w:cs="Arial"/>
          <w:color w:val="000000" w:themeColor="text1"/>
          <w:sz w:val="20"/>
          <w:szCs w:val="22"/>
        </w:rPr>
        <w:t xml:space="preserve">törzzsel lehet szorbitból szorbózt termelni. A </w:t>
      </w:r>
      <w:r w:rsidRPr="003B5919">
        <w:rPr>
          <w:rFonts w:ascii="Arial" w:hAnsi="Arial" w:cs="Arial"/>
          <w:iCs/>
          <w:color w:val="000000" w:themeColor="text1"/>
          <w:sz w:val="20"/>
          <w:szCs w:val="22"/>
        </w:rPr>
        <w:t>Gluconobacter-</w:t>
      </w:r>
      <w:r w:rsidRPr="003B5919">
        <w:rPr>
          <w:rFonts w:ascii="Arial" w:hAnsi="Arial" w:cs="Arial"/>
          <w:color w:val="000000" w:themeColor="text1"/>
          <w:sz w:val="20"/>
          <w:szCs w:val="22"/>
        </w:rPr>
        <w:t xml:space="preserve">féle baktériumok csak </w:t>
      </w:r>
      <w:r w:rsidRPr="003B5919">
        <w:rPr>
          <w:rFonts w:ascii="Arial" w:hAnsi="Arial" w:cs="Arial"/>
          <w:iCs/>
          <w:color w:val="000000" w:themeColor="text1"/>
          <w:sz w:val="20"/>
          <w:szCs w:val="22"/>
        </w:rPr>
        <w:t xml:space="preserve">olyan szekunder hidroxilcsoportot képesek oxidálni, amelynek szomszédságában 2 cisz helyzetű alkoholos OH található. </w:t>
      </w:r>
      <w:r w:rsidRPr="003B5919">
        <w:rPr>
          <w:rFonts w:ascii="Arial" w:hAnsi="Arial" w:cs="Arial"/>
          <w:color w:val="000000" w:themeColor="text1"/>
          <w:sz w:val="20"/>
          <w:szCs w:val="22"/>
        </w:rPr>
        <w:t>→</w:t>
      </w:r>
      <w:r w:rsidRPr="003B5919">
        <w:rPr>
          <w:rFonts w:ascii="Arial" w:hAnsi="Arial" w:cs="Arial"/>
          <w:iCs/>
          <w:color w:val="000000" w:themeColor="text1"/>
          <w:sz w:val="20"/>
          <w:szCs w:val="22"/>
        </w:rPr>
        <w:t xml:space="preserve"> </w:t>
      </w:r>
      <w:r w:rsidRPr="003B5919">
        <w:rPr>
          <w:rFonts w:ascii="Arial" w:hAnsi="Arial" w:cs="Arial"/>
          <w:color w:val="000000" w:themeColor="text1"/>
          <w:sz w:val="20"/>
          <w:szCs w:val="22"/>
        </w:rPr>
        <w:t xml:space="preserve">biokémiai oxidációk szigorú specifikusságának, ezen belül is azok régióspecifikusságának. </w:t>
      </w:r>
    </w:p>
    <w:p w:rsidR="003B5919" w:rsidRDefault="00AF76AE" w:rsidP="003B5919">
      <w:pPr>
        <w:pStyle w:val="Default"/>
        <w:jc w:val="both"/>
        <w:rPr>
          <w:rFonts w:ascii="Arial" w:hAnsi="Arial" w:cs="Arial"/>
          <w:color w:val="000000" w:themeColor="text1"/>
          <w:sz w:val="20"/>
          <w:szCs w:val="20"/>
        </w:rPr>
      </w:pPr>
      <w:r w:rsidRPr="003B5919">
        <w:rPr>
          <w:rFonts w:ascii="Arial" w:hAnsi="Arial" w:cs="Arial"/>
          <w:color w:val="000000" w:themeColor="text1"/>
          <w:sz w:val="20"/>
          <w:szCs w:val="22"/>
        </w:rPr>
        <w:t xml:space="preserve">A szorbit-szorbóz átalakításnak elsősorban a C-vitamin előállítása szempontjából van jelentősége. </w:t>
      </w:r>
      <w:r w:rsidR="00496B00" w:rsidRPr="003B5919">
        <w:rPr>
          <w:rFonts w:ascii="Arial" w:hAnsi="Arial" w:cs="Arial"/>
          <w:color w:val="000000" w:themeColor="text1"/>
          <w:sz w:val="20"/>
          <w:szCs w:val="22"/>
        </w:rPr>
        <w:br/>
      </w:r>
      <w:r w:rsidR="00496B00" w:rsidRPr="003B5919">
        <w:rPr>
          <w:rFonts w:ascii="Arial" w:hAnsi="Arial" w:cs="Arial"/>
          <w:noProof/>
          <w:color w:val="000000" w:themeColor="text1"/>
          <w:sz w:val="20"/>
          <w:szCs w:val="22"/>
          <w:lang w:eastAsia="hu-HU"/>
        </w:rPr>
        <w:drawing>
          <wp:inline distT="0" distB="0" distL="0" distR="0" wp14:anchorId="44EEA031" wp14:editId="48FF931B">
            <wp:extent cx="3009900" cy="1489688"/>
            <wp:effectExtent l="0" t="0" r="0" b="0"/>
            <wp:docPr id="2" name="Kép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A5E9F6-0687-404F-A114-BDC77A33D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A5E9F6-0687-404F-A114-BDC77A33DE10}"/>
                        </a:ext>
                      </a:extLst>
                    </pic:cNvPr>
                    <pic:cNvPicPr>
                      <a:picLocks noChangeAspect="1"/>
                    </pic:cNvPicPr>
                  </pic:nvPicPr>
                  <pic:blipFill>
                    <a:blip r:embed="rId12"/>
                    <a:stretch>
                      <a:fillRect/>
                    </a:stretch>
                  </pic:blipFill>
                  <pic:spPr>
                    <a:xfrm>
                      <a:off x="0" y="0"/>
                      <a:ext cx="3022705" cy="1496026"/>
                    </a:xfrm>
                    <a:prstGeom prst="rect">
                      <a:avLst/>
                    </a:prstGeom>
                  </pic:spPr>
                </pic:pic>
              </a:graphicData>
            </a:graphic>
          </wp:inline>
        </w:drawing>
      </w:r>
      <w:r w:rsidR="003B5919">
        <w:rPr>
          <w:rFonts w:ascii="Arial" w:hAnsi="Arial" w:cs="Arial"/>
          <w:color w:val="000000" w:themeColor="text1"/>
          <w:sz w:val="20"/>
          <w:szCs w:val="22"/>
        </w:rPr>
        <w:br/>
      </w:r>
      <w:r w:rsidR="00D67B94" w:rsidRPr="003B5919">
        <w:rPr>
          <w:rFonts w:ascii="Arial" w:hAnsi="Arial" w:cs="Arial"/>
          <w:color w:val="000000" w:themeColor="text1"/>
          <w:sz w:val="20"/>
          <w:szCs w:val="22"/>
        </w:rPr>
        <w:br/>
      </w:r>
      <w:r w:rsidR="009B36E6" w:rsidRPr="003B5919">
        <w:rPr>
          <w:rFonts w:ascii="Arial" w:hAnsi="Arial" w:cs="Arial"/>
          <w:b/>
          <w:color w:val="000000" w:themeColor="text1"/>
          <w:sz w:val="20"/>
          <w:szCs w:val="20"/>
        </w:rPr>
        <w:t>C vitamin előállít</w:t>
      </w:r>
      <w:r w:rsidR="00970738" w:rsidRPr="003B5919">
        <w:rPr>
          <w:rFonts w:ascii="Arial" w:hAnsi="Arial" w:cs="Arial"/>
          <w:b/>
          <w:color w:val="000000" w:themeColor="text1"/>
          <w:sz w:val="20"/>
          <w:szCs w:val="20"/>
        </w:rPr>
        <w:t>ás:</w:t>
      </w:r>
    </w:p>
    <w:p w:rsidR="003B5919" w:rsidRDefault="003B5919" w:rsidP="003B5919">
      <w:pPr>
        <w:pStyle w:val="Default"/>
        <w:jc w:val="both"/>
        <w:rPr>
          <w:rFonts w:ascii="Arial" w:hAnsi="Arial" w:cs="Arial"/>
          <w:color w:val="000000" w:themeColor="text1"/>
          <w:sz w:val="20"/>
          <w:szCs w:val="20"/>
        </w:rPr>
      </w:pPr>
    </w:p>
    <w:p w:rsidR="00970738" w:rsidRPr="003B5919" w:rsidRDefault="00092BAB" w:rsidP="003B5919">
      <w:pPr>
        <w:pStyle w:val="Default"/>
        <w:jc w:val="both"/>
        <w:rPr>
          <w:rFonts w:ascii="Arial" w:hAnsi="Arial" w:cs="Arial"/>
          <w:color w:val="000000" w:themeColor="text1"/>
          <w:sz w:val="20"/>
          <w:szCs w:val="20"/>
        </w:rPr>
      </w:pPr>
      <w:proofErr w:type="gramStart"/>
      <w:r w:rsidRPr="003B5919">
        <w:rPr>
          <w:rFonts w:ascii="Arial" w:hAnsi="Arial" w:cs="Arial"/>
          <w:color w:val="000000" w:themeColor="text1"/>
          <w:sz w:val="20"/>
          <w:szCs w:val="20"/>
        </w:rPr>
        <w:t>Reichstein :</w:t>
      </w:r>
      <w:proofErr w:type="gramEnd"/>
      <w:r w:rsidRPr="003B5919">
        <w:rPr>
          <w:rFonts w:ascii="Arial" w:hAnsi="Arial" w:cs="Arial"/>
          <w:color w:val="000000" w:themeColor="text1"/>
          <w:sz w:val="20"/>
          <w:szCs w:val="20"/>
        </w:rPr>
        <w:t xml:space="preserve"> L-szorbóz az egyik közbenső termék. A </w:t>
      </w:r>
      <w:proofErr w:type="gramStart"/>
      <w:r w:rsidRPr="003B5919">
        <w:rPr>
          <w:rFonts w:ascii="Arial" w:hAnsi="Arial" w:cs="Arial"/>
          <w:color w:val="000000" w:themeColor="text1"/>
          <w:sz w:val="20"/>
          <w:szCs w:val="20"/>
        </w:rPr>
        <w:t>Reichstein-szintézis :</w:t>
      </w:r>
      <w:proofErr w:type="gramEnd"/>
      <w:r w:rsidRPr="003B5919">
        <w:rPr>
          <w:rFonts w:ascii="Arial" w:hAnsi="Arial" w:cs="Arial"/>
          <w:color w:val="000000" w:themeColor="text1"/>
          <w:sz w:val="20"/>
          <w:szCs w:val="20"/>
        </w:rPr>
        <w:t xml:space="preserve"> </w:t>
      </w:r>
    </w:p>
    <w:p w:rsidR="00970738" w:rsidRPr="003B5919" w:rsidRDefault="00283DEC" w:rsidP="00AF76AE">
      <w:pPr>
        <w:pStyle w:val="Default"/>
        <w:jc w:val="both"/>
        <w:rPr>
          <w:rFonts w:ascii="Arial" w:hAnsi="Arial" w:cs="Arial"/>
          <w:color w:val="000000" w:themeColor="text1"/>
          <w:sz w:val="20"/>
          <w:szCs w:val="20"/>
        </w:rPr>
      </w:pPr>
      <w:r>
        <w:rPr>
          <w:rFonts w:ascii="Arial" w:hAnsi="Arial" w:cs="Arial"/>
          <w:color w:val="000000" w:themeColor="text1"/>
          <w:sz w:val="20"/>
          <w:szCs w:val="20"/>
        </w:rPr>
        <w:t>A</w:t>
      </w:r>
      <w:r w:rsidR="00092BAB" w:rsidRPr="003B5919">
        <w:rPr>
          <w:rFonts w:ascii="Arial" w:hAnsi="Arial" w:cs="Arial"/>
          <w:color w:val="000000" w:themeColor="text1"/>
          <w:sz w:val="20"/>
          <w:szCs w:val="20"/>
        </w:rPr>
        <w:t xml:space="preserve"> kiindulási anyag a D-glükóz, amelyet katalitikus hidrogénezéssel redukálnak szorbittá. Valójában a modern eljárásokban a valódi alapanyag egy enzimes (α-amiláz és glükoamiláz) hidrolízissel elbontott keményítőszörp, amelynek mintegy 98%-a glükóz </w:t>
      </w:r>
    </w:p>
    <w:p w:rsidR="00970738" w:rsidRPr="003B5919" w:rsidRDefault="00092BAB" w:rsidP="00AF76AE">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(A következő lépés a D-szorbit régióspecifikus, tehát a Bertrand-szabálynak megfelelő dehidrogénezése, oxidációja L-szorbózzá. Ezt az átalakítást Acetobacter xylinum, Acetobacter (vagy Gluconobacter) suboxydans törzsek képesek elvégezni. A fermentációhoz olyan törzseket alkalmaznak, amelyeket hozzászoktattak a közeg Ni</w:t>
      </w:r>
      <w:r w:rsidR="00970738" w:rsidRPr="003B5919">
        <w:rPr>
          <w:rFonts w:ascii="Arial" w:hAnsi="Arial" w:cs="Arial"/>
          <w:color w:val="000000" w:themeColor="text1"/>
          <w:sz w:val="20"/>
          <w:szCs w:val="20"/>
        </w:rPr>
        <w:t xml:space="preserve">kkel </w:t>
      </w:r>
      <w:r w:rsidRPr="003B5919">
        <w:rPr>
          <w:rFonts w:ascii="Arial" w:hAnsi="Arial" w:cs="Arial"/>
          <w:color w:val="000000" w:themeColor="text1"/>
          <w:sz w:val="20"/>
          <w:szCs w:val="20"/>
        </w:rPr>
        <w:t xml:space="preserve">tartalmához, mivel a glükóz-szorbit redukciót Raney-nikkel katalizátorral végzik, és a mikrobák többsége érzékeny eme nehézfém jelenlétére. </w:t>
      </w:r>
    </w:p>
    <w:p w:rsidR="00AF76AE" w:rsidRPr="003B5919" w:rsidRDefault="00092BAB" w:rsidP="00AF76AE">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 xml:space="preserve">A szorbózfermentációt az úgynevezett rátáplálásos technológiával (fed batch) végzik, 10–20% szorbitot és 0,1-0,5% nitrogénforrást (élesztőkivonatot és/vagy kukoricalekvárt) tartalmazó tápoldatot oltanak be </w:t>
      </w:r>
      <w:r w:rsidRPr="003B5919">
        <w:rPr>
          <w:rFonts w:ascii="Arial" w:hAnsi="Arial" w:cs="Arial"/>
          <w:color w:val="000000" w:themeColor="text1"/>
          <w:sz w:val="20"/>
          <w:szCs w:val="20"/>
        </w:rPr>
        <w:lastRenderedPageBreak/>
        <w:t>a megfelelő Acetobacter törzs 5–10%-nyi oltóanyagával, majd 24 órás intenzív aerob szubmerz tenyésztés során a szorbitkoncentrációt rátáplálással úgy változtatják, hogy a fermentáció végére összesen mintegy 33–35% szorbit kerüljön a reaktorba. A 30–35 °C-on végzett fermentáció hatásfoka igen jó, 95% felett is lehet (nagyon kis mennyiségben D-fruktóz és 5-keto-D-fruktóz is megjelenik a fermentlében). E magas konverziót az teszi lehetővé (mint minden ilyen típusú mikrobiális oxidációnál!), hogy a mikrobák az energiát ebből az oxidációból fedezik. Egy-egy molekula oxidációjakor két H-atom kerül koenzimekre, majd a légzési láncban regenerálódik ATP-termelés közben. Ez az ATP-nyereség a mikroba szempontjából az egész folyamat „értelme”. Új sejtanyag előállításához szinte nem is használja a mikroorganizmus a biokonvertálandó szubsztrátot, erre a célra az adagolt élesztőkivonat vagy kukoricalekvár szolgál</w:t>
      </w:r>
      <w:r w:rsidR="00970738" w:rsidRPr="003B5919">
        <w:rPr>
          <w:rFonts w:ascii="Arial" w:hAnsi="Arial" w:cs="Arial"/>
          <w:color w:val="000000" w:themeColor="text1"/>
          <w:sz w:val="20"/>
          <w:szCs w:val="20"/>
        </w:rPr>
        <w:t>.</w:t>
      </w:r>
    </w:p>
    <w:p w:rsidR="00970738" w:rsidRPr="003B5919" w:rsidRDefault="00970738" w:rsidP="00AF76AE">
      <w:pPr>
        <w:pStyle w:val="Default"/>
        <w:jc w:val="both"/>
        <w:rPr>
          <w:rFonts w:ascii="Arial" w:hAnsi="Arial" w:cs="Arial"/>
          <w:color w:val="000000" w:themeColor="text1"/>
          <w:sz w:val="20"/>
          <w:szCs w:val="20"/>
        </w:rPr>
      </w:pPr>
    </w:p>
    <w:p w:rsidR="00970738" w:rsidRPr="003B5919" w:rsidRDefault="00970738" w:rsidP="00AF76AE">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Iparilag is gazdaságos folytonos szorbózfermentációs technológiákat is kidolgoztak, valamint az Acetobacterek nem szaporodó (tehát például N-mentes tápközegben tartott) sejtjei (ez az ún. „nyugvósejtes” fermentáció), illetve hordozóhoz rögzített szaporodó vagy nem szaporodó sejtjei is alkalmasak a szorbit oxidációjára.</w:t>
      </w:r>
      <w:r w:rsidR="00693951" w:rsidRPr="003B5919">
        <w:rPr>
          <w:rFonts w:ascii="Arial" w:hAnsi="Arial" w:cs="Arial"/>
          <w:color w:val="000000" w:themeColor="text1"/>
          <w:sz w:val="20"/>
          <w:szCs w:val="20"/>
        </w:rPr>
        <w:t xml:space="preserve"> </w:t>
      </w:r>
    </w:p>
    <w:p w:rsidR="00693951" w:rsidRPr="003B5919" w:rsidRDefault="00693951" w:rsidP="00AF76AE">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Ma a világ C-vitamin gyártásának, amely mintegy 100–120 ezer tonna/év, több mint 80%-a Kínában valósul meg.</w:t>
      </w:r>
      <w:r w:rsidR="003B5919">
        <w:rPr>
          <w:rFonts w:ascii="Arial" w:hAnsi="Arial" w:cs="Arial"/>
          <w:color w:val="000000" w:themeColor="text1"/>
          <w:sz w:val="20"/>
          <w:szCs w:val="20"/>
        </w:rPr>
        <w:br/>
      </w:r>
    </w:p>
    <w:p w:rsidR="009B36E6" w:rsidRPr="003B5919" w:rsidRDefault="009B36E6" w:rsidP="00AF76AE">
      <w:pPr>
        <w:pStyle w:val="Default"/>
        <w:jc w:val="both"/>
        <w:rPr>
          <w:rFonts w:ascii="Arial" w:hAnsi="Arial" w:cs="Arial"/>
          <w:color w:val="000000" w:themeColor="text1"/>
          <w:sz w:val="20"/>
          <w:szCs w:val="22"/>
        </w:rPr>
      </w:pPr>
    </w:p>
    <w:p w:rsidR="003B5919" w:rsidRDefault="00D67B94" w:rsidP="003B5919">
      <w:pPr>
        <w:pStyle w:val="Default"/>
        <w:rPr>
          <w:rFonts w:ascii="Arial" w:hAnsi="Arial" w:cs="Arial"/>
          <w:color w:val="000000" w:themeColor="text1"/>
          <w:sz w:val="20"/>
          <w:szCs w:val="22"/>
        </w:rPr>
      </w:pPr>
      <w:r w:rsidRPr="003B5919">
        <w:rPr>
          <w:rFonts w:ascii="Arial" w:hAnsi="Arial" w:cs="Arial"/>
          <w:b/>
          <w:bCs/>
          <w:iCs/>
          <w:color w:val="000000" w:themeColor="text1"/>
          <w:sz w:val="20"/>
          <w:szCs w:val="22"/>
        </w:rPr>
        <w:t>Redukáló cukrok oxidációja</w:t>
      </w:r>
      <w:r w:rsidR="003B5919">
        <w:rPr>
          <w:rFonts w:ascii="Arial" w:hAnsi="Arial" w:cs="Arial"/>
          <w:b/>
          <w:bCs/>
          <w:iCs/>
          <w:color w:val="000000" w:themeColor="text1"/>
          <w:sz w:val="20"/>
          <w:szCs w:val="22"/>
        </w:rPr>
        <w:t>:</w:t>
      </w:r>
      <w:r w:rsidR="003B5919">
        <w:rPr>
          <w:rFonts w:ascii="Arial" w:hAnsi="Arial" w:cs="Arial"/>
          <w:color w:val="000000" w:themeColor="text1"/>
          <w:sz w:val="20"/>
          <w:szCs w:val="22"/>
        </w:rPr>
        <w:br/>
      </w:r>
    </w:p>
    <w:p w:rsidR="00BF459B" w:rsidRPr="003B5919" w:rsidRDefault="00BF459B" w:rsidP="003B5919">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Az aldózok közül a glükóz oxidációjának van ipari jelentősége. Noha glükózból glükonsavat kémiai módszerekkel is lehet nyerni (hipokloritos vagy elektrokémiai oxidációval), mégis az ipari gyakorlatban a mikrobiológiai módszert alkalmazzák. A glükózt számos mikroorganizmus (</w:t>
      </w:r>
      <w:r w:rsidRPr="003B5919">
        <w:rPr>
          <w:rFonts w:ascii="Arial" w:hAnsi="Arial" w:cs="Arial"/>
          <w:iCs/>
          <w:color w:val="000000" w:themeColor="text1"/>
          <w:sz w:val="20"/>
          <w:szCs w:val="22"/>
        </w:rPr>
        <w:t>Aspergillus niger</w:t>
      </w:r>
      <w:r w:rsidRPr="003B5919">
        <w:rPr>
          <w:rFonts w:ascii="Arial" w:hAnsi="Arial" w:cs="Arial"/>
          <w:color w:val="000000" w:themeColor="text1"/>
          <w:sz w:val="20"/>
          <w:szCs w:val="22"/>
        </w:rPr>
        <w:t xml:space="preserve">) képes glükonsavvá oxidálni. Az </w:t>
      </w:r>
      <w:r w:rsidRPr="003B5919">
        <w:rPr>
          <w:rFonts w:ascii="Arial" w:hAnsi="Arial" w:cs="Arial"/>
          <w:iCs/>
          <w:color w:val="000000" w:themeColor="text1"/>
          <w:sz w:val="20"/>
          <w:szCs w:val="22"/>
        </w:rPr>
        <w:t xml:space="preserve">Aspergillusok </w:t>
      </w:r>
      <w:r w:rsidRPr="003B5919">
        <w:rPr>
          <w:rFonts w:ascii="Arial" w:hAnsi="Arial" w:cs="Arial"/>
          <w:color w:val="000000" w:themeColor="text1"/>
          <w:sz w:val="20"/>
          <w:szCs w:val="22"/>
        </w:rPr>
        <w:t xml:space="preserve">a glükóz→glükonsav átalakítást a glükóz-oxidáz enzimjükkel végzik, amely enzim tulajdonképpen </w:t>
      </w:r>
      <w:r w:rsidRPr="003B5919">
        <w:rPr>
          <w:rFonts w:ascii="Arial" w:hAnsi="Arial" w:cs="Arial"/>
          <w:b/>
          <w:color w:val="000000" w:themeColor="text1"/>
          <w:sz w:val="20"/>
          <w:szCs w:val="22"/>
        </w:rPr>
        <w:t>nem igazi oxidáz, hanem egy flavoporotein-dehidrogenáz</w:t>
      </w:r>
      <w:r w:rsidRPr="003B5919">
        <w:rPr>
          <w:rFonts w:ascii="Arial" w:hAnsi="Arial" w:cs="Arial"/>
          <w:color w:val="000000" w:themeColor="text1"/>
          <w:sz w:val="20"/>
          <w:szCs w:val="22"/>
        </w:rPr>
        <w:t xml:space="preserve">. A reakciónál a </w:t>
      </w:r>
      <w:r w:rsidRPr="003B5919">
        <w:rPr>
          <w:rFonts w:ascii="Arial" w:hAnsi="Arial" w:cs="Arial"/>
          <w:b/>
          <w:color w:val="000000" w:themeColor="text1"/>
          <w:sz w:val="20"/>
          <w:szCs w:val="22"/>
        </w:rPr>
        <w:t>levegő oxigénje a az elekronakceptor</w:t>
      </w:r>
      <w:r w:rsidRPr="003B5919">
        <w:rPr>
          <w:rFonts w:ascii="Arial" w:hAnsi="Arial" w:cs="Arial"/>
          <w:color w:val="000000" w:themeColor="text1"/>
          <w:sz w:val="20"/>
          <w:szCs w:val="22"/>
        </w:rPr>
        <w:t xml:space="preserve">. A reakciónál képződő toxikus hatású </w:t>
      </w:r>
      <w:r w:rsidRPr="003B5919">
        <w:rPr>
          <w:rFonts w:ascii="Arial" w:hAnsi="Arial" w:cs="Arial"/>
          <w:b/>
          <w:color w:val="000000" w:themeColor="text1"/>
          <w:sz w:val="20"/>
          <w:szCs w:val="22"/>
        </w:rPr>
        <w:t>hidrogén-peroxidot a sejt kataláza azonnal vízzé bontja le</w:t>
      </w:r>
      <w:r w:rsidRPr="003B5919">
        <w:rPr>
          <w:rFonts w:ascii="Arial" w:hAnsi="Arial" w:cs="Arial"/>
          <w:color w:val="000000" w:themeColor="text1"/>
          <w:sz w:val="20"/>
          <w:szCs w:val="22"/>
        </w:rPr>
        <w:t xml:space="preserve">. </w:t>
      </w:r>
      <w:r w:rsidRPr="003B5919">
        <w:rPr>
          <w:rFonts w:ascii="Arial" w:hAnsi="Arial" w:cs="Arial"/>
          <w:color w:val="000000" w:themeColor="text1"/>
          <w:sz w:val="20"/>
          <w:szCs w:val="22"/>
        </w:rPr>
        <w:br/>
        <w:t xml:space="preserve">Az ipari fermentációt szubmerz körülmények között végzik, rendszerint </w:t>
      </w:r>
      <w:r w:rsidRPr="003B5919">
        <w:rPr>
          <w:rFonts w:ascii="Arial" w:hAnsi="Arial" w:cs="Arial"/>
          <w:iCs/>
          <w:color w:val="000000" w:themeColor="text1"/>
          <w:sz w:val="20"/>
          <w:szCs w:val="22"/>
        </w:rPr>
        <w:t xml:space="preserve">Aspergillus niger </w:t>
      </w:r>
      <w:r w:rsidRPr="003B5919">
        <w:rPr>
          <w:rFonts w:ascii="Arial" w:hAnsi="Arial" w:cs="Arial"/>
          <w:color w:val="000000" w:themeColor="text1"/>
          <w:sz w:val="20"/>
          <w:szCs w:val="22"/>
        </w:rPr>
        <w:t xml:space="preserve">törzzsel. Az oxidáció során képződő glükonsavat semlegesíteni kell, pl. CaCO3-adagolással, mert különben a pH-változás leállítja a folyamatot. </w:t>
      </w:r>
    </w:p>
    <w:p w:rsidR="00BF459B" w:rsidRPr="003B5919" w:rsidRDefault="00BF459B" w:rsidP="003B5919">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 xml:space="preserve">Ha a glükóz oxidációját </w:t>
      </w:r>
      <w:r w:rsidRPr="003B5919">
        <w:rPr>
          <w:rFonts w:ascii="Arial" w:hAnsi="Arial" w:cs="Arial"/>
          <w:iCs/>
          <w:color w:val="000000" w:themeColor="text1"/>
          <w:sz w:val="20"/>
          <w:szCs w:val="22"/>
        </w:rPr>
        <w:t xml:space="preserve">Gluconobacter suboxydans </w:t>
      </w:r>
      <w:r w:rsidRPr="003B5919">
        <w:rPr>
          <w:rFonts w:ascii="Arial" w:hAnsi="Arial" w:cs="Arial"/>
          <w:color w:val="000000" w:themeColor="text1"/>
          <w:sz w:val="20"/>
          <w:szCs w:val="22"/>
        </w:rPr>
        <w:t>baktériummal végzik, akkor az átalakítást NAD-függő dehidrogenáz enzimek végzik, és a képződött glükonsav – a Bertrand-szabálynak megfelelően – tovább oxidálódik 5-keto-glükonsavvá. A konszekutív reakció második lépését a reakció körülményeinek szabályozásával vissza lehet szorítani (semleges pH, 37 °C), ill. elő lehet segíteni.</w:t>
      </w:r>
    </w:p>
    <w:p w:rsidR="00BF459B" w:rsidRPr="003B5919" w:rsidRDefault="00BF459B" w:rsidP="003B5919">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 xml:space="preserve">Ma már nagyipari glükonsav technológiát is üzemeltetnek tisztított enzimes biokonverzióval (ARGONNE, USA), amelynek során rögzített glükóz-oxidáz enzimet használnak. A keletkezett savat nem semlegesítik klasszikus módszerekkel, hanem ún. „elektrodeionizálási” művelettel, amelyet az enzimes reaktorba integrálnak, és amellyel folyamatosan eltávolítják a rendszerből a terméket. </w:t>
      </w:r>
    </w:p>
    <w:p w:rsidR="00BF459B" w:rsidRPr="003B5919" w:rsidRDefault="00BF459B" w:rsidP="003B5919">
      <w:pPr>
        <w:pStyle w:val="Default"/>
        <w:jc w:val="both"/>
        <w:rPr>
          <w:rFonts w:ascii="Arial" w:hAnsi="Arial" w:cs="Arial"/>
          <w:color w:val="000000" w:themeColor="text1"/>
          <w:sz w:val="20"/>
          <w:szCs w:val="22"/>
        </w:rPr>
      </w:pPr>
      <w:r w:rsidRPr="003B5919">
        <w:rPr>
          <w:rFonts w:ascii="Arial" w:hAnsi="Arial" w:cs="Arial"/>
          <w:color w:val="000000" w:themeColor="text1"/>
          <w:sz w:val="20"/>
          <w:szCs w:val="22"/>
        </w:rPr>
        <w:t xml:space="preserve">Néha az enzimek szubsztrátspecifikussága furcsa kivételeket mutat. Például azt vették észre, hogy a </w:t>
      </w:r>
      <w:r w:rsidRPr="003B5919">
        <w:rPr>
          <w:rFonts w:ascii="Arial" w:hAnsi="Arial" w:cs="Arial"/>
          <w:b/>
          <w:color w:val="000000" w:themeColor="text1"/>
          <w:sz w:val="20"/>
          <w:szCs w:val="22"/>
        </w:rPr>
        <w:t>glükóz-oxidáz enzim képes bizonyos aromás vegyületek redukciójára</w:t>
      </w:r>
      <w:r w:rsidRPr="003B5919">
        <w:rPr>
          <w:rFonts w:ascii="Arial" w:hAnsi="Arial" w:cs="Arial"/>
          <w:color w:val="000000" w:themeColor="text1"/>
          <w:sz w:val="20"/>
          <w:szCs w:val="22"/>
        </w:rPr>
        <w:t xml:space="preserve"> is (ha glükóz is jelen van), pl. a benzokinonnak hidrokinonná történő redukciójára. Itt azonban valójában arról van szó, hogy az enzim továbbra is a glükózt dehidrogénezi, viszont az elektronakceptor molekuláris oxigént hellyettesíti az aromás vegyület. </w:t>
      </w:r>
    </w:p>
    <w:p w:rsidR="00BF459B" w:rsidRPr="003B5919" w:rsidRDefault="00BF459B" w:rsidP="003B5919">
      <w:pPr>
        <w:tabs>
          <w:tab w:val="left" w:pos="3750"/>
        </w:tabs>
        <w:jc w:val="both"/>
        <w:rPr>
          <w:rFonts w:ascii="Arial" w:hAnsi="Arial" w:cs="Arial"/>
          <w:color w:val="000000" w:themeColor="text1"/>
          <w:sz w:val="20"/>
        </w:rPr>
      </w:pPr>
      <w:r w:rsidRPr="003B5919">
        <w:rPr>
          <w:rFonts w:ascii="Arial" w:hAnsi="Arial" w:cs="Arial"/>
          <w:color w:val="000000" w:themeColor="text1"/>
          <w:sz w:val="20"/>
        </w:rPr>
        <w:t>Igen érdekesen viselkedik a galaktóz-oxidáz enzim, amelynek „természetes” reakciója a D-Gal redukáló cukor átalakítása oxigén jelenlétében D-galakto-hexodialdózzá. Nem az oxocsoportot oxidálja tehát karboxillá, hanem a primer hidroxilcsoportot aldehiddé. Ráadásul egy sor nem cukorszerű alkoholt is képes oxidálni.</w:t>
      </w:r>
      <w:r w:rsidR="00496B00" w:rsidRPr="003B5919">
        <w:rPr>
          <w:rFonts w:ascii="Arial" w:hAnsi="Arial" w:cs="Arial"/>
          <w:color w:val="000000" w:themeColor="text1"/>
          <w:sz w:val="20"/>
        </w:rPr>
        <w:br/>
      </w:r>
      <w:r w:rsidR="00496B00" w:rsidRPr="003B5919">
        <w:rPr>
          <w:rFonts w:ascii="Arial" w:hAnsi="Arial" w:cs="Arial"/>
          <w:noProof/>
          <w:color w:val="000000" w:themeColor="text1"/>
          <w:sz w:val="20"/>
          <w:lang w:eastAsia="hu-HU"/>
        </w:rPr>
        <w:drawing>
          <wp:inline distT="0" distB="0" distL="0" distR="0" wp14:anchorId="65E9D066" wp14:editId="290E3E9E">
            <wp:extent cx="2725159" cy="1666875"/>
            <wp:effectExtent l="0" t="0" r="0" b="0"/>
            <wp:docPr id="3" name="Content Placeholder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74E626-0EED-4DC0-81E0-AFC07C43358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74E626-0EED-4DC0-81E0-AFC07C433584}"/>
                        </a:ext>
                      </a:extLst>
                    </pic:cNvPr>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51697" cy="1744274"/>
                    </a:xfrm>
                    <a:prstGeom prst="rect">
                      <a:avLst/>
                    </a:prstGeom>
                  </pic:spPr>
                </pic:pic>
              </a:graphicData>
            </a:graphic>
          </wp:inline>
        </w:drawing>
      </w:r>
      <w:r w:rsidR="003B5919">
        <w:rPr>
          <w:rFonts w:ascii="Arial" w:hAnsi="Arial" w:cs="Arial"/>
          <w:color w:val="000000" w:themeColor="text1"/>
          <w:sz w:val="20"/>
        </w:rPr>
        <w:br/>
      </w:r>
    </w:p>
    <w:p w:rsidR="00D67B94" w:rsidRPr="003B5919" w:rsidRDefault="00BF459B" w:rsidP="003B5919">
      <w:pPr>
        <w:pStyle w:val="Listaszerbekezds"/>
        <w:numPr>
          <w:ilvl w:val="0"/>
          <w:numId w:val="9"/>
        </w:numPr>
        <w:tabs>
          <w:tab w:val="left" w:pos="3750"/>
        </w:tabs>
        <w:rPr>
          <w:rFonts w:ascii="Arial" w:hAnsi="Arial" w:cs="Arial"/>
          <w:b/>
          <w:bCs/>
          <w:color w:val="000000" w:themeColor="text1"/>
          <w:sz w:val="32"/>
          <w:szCs w:val="23"/>
        </w:rPr>
      </w:pPr>
      <w:r w:rsidRPr="003B5919">
        <w:rPr>
          <w:rFonts w:ascii="Arial" w:hAnsi="Arial" w:cs="Arial"/>
          <w:b/>
          <w:bCs/>
          <w:color w:val="000000" w:themeColor="text1"/>
          <w:sz w:val="32"/>
          <w:szCs w:val="23"/>
        </w:rPr>
        <w:lastRenderedPageBreak/>
        <w:t>Szteroid vegyületek biotranszformációja</w:t>
      </w:r>
    </w:p>
    <w:p w:rsidR="00F6105A" w:rsidRPr="003B5919" w:rsidRDefault="00BF459B" w:rsidP="00D67B94">
      <w:pPr>
        <w:tabs>
          <w:tab w:val="left" w:pos="3750"/>
        </w:tabs>
        <w:jc w:val="both"/>
        <w:rPr>
          <w:rFonts w:ascii="Arial" w:hAnsi="Arial" w:cs="Arial"/>
          <w:color w:val="000000" w:themeColor="text1"/>
          <w:sz w:val="20"/>
          <w:szCs w:val="20"/>
        </w:rPr>
      </w:pPr>
      <w:r w:rsidRPr="003B5919">
        <w:rPr>
          <w:rFonts w:ascii="Arial" w:hAnsi="Arial" w:cs="Arial"/>
          <w:color w:val="000000" w:themeColor="text1"/>
          <w:sz w:val="20"/>
          <w:szCs w:val="20"/>
        </w:rPr>
        <w:t>Sok szteroidvegyületet – különösen hormonhatásuk következtében – gyógyszerként alkalmaznak. A természetben található szteroidok átalakítása során mikroorganizmusokkal, illetve azokból nyert enzimekkel egy sor olyan transzformációt lehet elvégezni, amelyek szerves szintetikus módszerekkel egyáltalán nem vagy csak igen bonyolultan lennének elvégezhetőek</w:t>
      </w:r>
      <w:r w:rsidR="00F6105A" w:rsidRPr="003B5919">
        <w:rPr>
          <w:rFonts w:ascii="Arial" w:hAnsi="Arial" w:cs="Arial"/>
          <w:color w:val="000000" w:themeColor="text1"/>
          <w:sz w:val="20"/>
          <w:szCs w:val="20"/>
        </w:rPr>
        <w:t>.</w:t>
      </w:r>
      <w:r w:rsidR="00F6105A" w:rsidRPr="003B5919">
        <w:rPr>
          <w:rFonts w:ascii="Arial" w:hAnsi="Arial" w:cs="Arial"/>
          <w:color w:val="000000" w:themeColor="text1"/>
          <w:sz w:val="20"/>
          <w:szCs w:val="20"/>
        </w:rPr>
        <w:br/>
      </w:r>
      <w:r w:rsidR="00F6105A" w:rsidRPr="003B5919">
        <w:rPr>
          <w:rFonts w:ascii="Arial" w:hAnsi="Arial" w:cs="Arial"/>
          <w:color w:val="000000" w:themeColor="text1"/>
          <w:sz w:val="20"/>
          <w:szCs w:val="20"/>
        </w:rPr>
        <w:br/>
        <w:t xml:space="preserve">Az első mikrobiológiai szteroidoxidáció 1948-ban két magyar kutató, Krámli és Horváth nevéhez fűződik, ők a </w:t>
      </w:r>
      <w:r w:rsidR="00F6105A" w:rsidRPr="003B5919">
        <w:rPr>
          <w:rFonts w:ascii="Arial" w:hAnsi="Arial" w:cs="Arial"/>
          <w:i/>
          <w:iCs/>
          <w:color w:val="000000" w:themeColor="text1"/>
          <w:sz w:val="20"/>
          <w:szCs w:val="20"/>
        </w:rPr>
        <w:t xml:space="preserve">Proactinomyces roseum </w:t>
      </w:r>
      <w:r w:rsidR="00F6105A" w:rsidRPr="003B5919">
        <w:rPr>
          <w:rFonts w:ascii="Arial" w:hAnsi="Arial" w:cs="Arial"/>
          <w:color w:val="000000" w:themeColor="text1"/>
          <w:sz w:val="20"/>
          <w:szCs w:val="20"/>
        </w:rPr>
        <w:t xml:space="preserve">fonalas baktérium segítségével koleszterint alakítottak át 7-hidroxi-koleszterinné. Sajnos kevés figyelmet szenteltek ennek az eredménynek, és noha mások is értek el eredményeket mikrobás, illetve enzimes szteroidátalakítással, az igazi áttörést az első iparilag is jelentős transzformáció jelentette. Az Upjohn Co. kutatói, Murray és Peterson </w:t>
      </w:r>
      <w:r w:rsidR="00F6105A" w:rsidRPr="003B5919">
        <w:rPr>
          <w:rFonts w:ascii="Arial" w:hAnsi="Arial" w:cs="Arial"/>
          <w:i/>
          <w:iCs/>
          <w:color w:val="000000" w:themeColor="text1"/>
          <w:sz w:val="20"/>
          <w:szCs w:val="20"/>
        </w:rPr>
        <w:t>Rhisopus arrhius</w:t>
      </w:r>
      <w:r w:rsidR="00F6105A" w:rsidRPr="003B5919">
        <w:rPr>
          <w:rFonts w:ascii="Arial" w:hAnsi="Arial" w:cs="Arial"/>
          <w:color w:val="000000" w:themeColor="text1"/>
          <w:sz w:val="20"/>
          <w:szCs w:val="20"/>
        </w:rPr>
        <w:t xml:space="preserve">-szal progeszteront 90% feletti konverzióval alakítottak át 11α-OH-progeszteronná. </w:t>
      </w:r>
    </w:p>
    <w:p w:rsidR="00F6105A" w:rsidRPr="003B5919" w:rsidRDefault="00F6105A" w:rsidP="00D67B94">
      <w:pPr>
        <w:tabs>
          <w:tab w:val="left" w:pos="3750"/>
        </w:tabs>
        <w:jc w:val="both"/>
        <w:rPr>
          <w:rFonts w:ascii="Arial" w:hAnsi="Arial" w:cs="Arial"/>
          <w:color w:val="000000" w:themeColor="text1"/>
          <w:sz w:val="20"/>
          <w:szCs w:val="20"/>
        </w:rPr>
      </w:pPr>
      <w:r w:rsidRPr="003B5919">
        <w:rPr>
          <w:rFonts w:ascii="Arial" w:hAnsi="Arial" w:cs="Arial"/>
          <w:color w:val="000000" w:themeColor="text1"/>
          <w:sz w:val="20"/>
          <w:szCs w:val="20"/>
        </w:rPr>
        <w:t>Ennek az átalakításnak forradalmasító hatása volt, ugyanis a 11-es szénatomon történő hidroxile-zésnek az a jelentősége, hogy az összes szteroidalapú gyulladásgátló, illetve gyulladáscsökkentő sze-rek ilyen helyzetű OH-csoportot tartalmaznak. Ezzel az egyszerű reakcióval sok biológiailag értékes vegyület, gyógyszer részleges illetve totálszintézisének komplikált lépéseit lehetett egyszerűsíteni.</w:t>
      </w:r>
    </w:p>
    <w:p w:rsidR="00F6105A" w:rsidRPr="003B5919" w:rsidRDefault="00F6105A" w:rsidP="00D67B94">
      <w:pPr>
        <w:tabs>
          <w:tab w:val="left" w:pos="3750"/>
        </w:tabs>
        <w:jc w:val="both"/>
        <w:rPr>
          <w:rFonts w:ascii="Arial" w:hAnsi="Arial" w:cs="Arial"/>
          <w:color w:val="000000" w:themeColor="text1"/>
          <w:sz w:val="20"/>
          <w:szCs w:val="20"/>
        </w:rPr>
      </w:pPr>
      <w:r w:rsidRPr="003B5919">
        <w:rPr>
          <w:rFonts w:ascii="Arial" w:hAnsi="Arial" w:cs="Arial"/>
          <w:color w:val="000000" w:themeColor="text1"/>
          <w:sz w:val="20"/>
          <w:szCs w:val="20"/>
        </w:rPr>
        <w:t>További és más típusú oxidációs példaként álljon itt még a kettős kötés létrehozását jelentő dehidrogénezés is. Ennek első leírása is KRÁMLI és HORVÁTH nevéhez fűződik. Nagy jelentőségű a szteroidváz 1,2 kettőskötésének létrehozása, ugyanis így a hidrokortizonból kedvezőbb biológiai hatású prednizolon állítható elő (nagyobb gyulladáscsökkentő hatás és kisebb sóretenció jellemzi ezt a vegyületet).</w:t>
      </w:r>
    </w:p>
    <w:p w:rsidR="0062484A" w:rsidRPr="003B5919" w:rsidRDefault="00496B00" w:rsidP="0062484A">
      <w:pPr>
        <w:autoSpaceDE w:val="0"/>
        <w:autoSpaceDN w:val="0"/>
        <w:adjustRightInd w:val="0"/>
        <w:spacing w:after="0" w:line="240" w:lineRule="auto"/>
        <w:jc w:val="both"/>
        <w:rPr>
          <w:rFonts w:ascii="Arial" w:hAnsi="Arial" w:cs="Arial"/>
          <w:b/>
          <w:bCs/>
          <w:color w:val="000000" w:themeColor="text1"/>
          <w:sz w:val="23"/>
          <w:szCs w:val="23"/>
        </w:rPr>
      </w:pPr>
      <w:r w:rsidRPr="003B5919">
        <w:rPr>
          <w:rFonts w:ascii="Arial" w:hAnsi="Arial" w:cs="Arial"/>
          <w:b/>
          <w:bCs/>
          <w:noProof/>
          <w:color w:val="000000" w:themeColor="text1"/>
          <w:sz w:val="23"/>
          <w:szCs w:val="23"/>
          <w:lang w:eastAsia="hu-HU"/>
        </w:rPr>
        <w:drawing>
          <wp:inline distT="0" distB="0" distL="0" distR="0" wp14:anchorId="3631275F" wp14:editId="69ABDEF3">
            <wp:extent cx="3486150" cy="2744497"/>
            <wp:effectExtent l="0" t="0" r="0" b="0"/>
            <wp:docPr id="5" name="Tartalom hely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488A5A-4380-48F6-8A49-ABE26B29908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artalom hely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488A5A-4380-48F6-8A49-ABE26B29908B}"/>
                        </a:ext>
                      </a:extLst>
                    </pic:cNvPr>
                    <pic:cNvPicPr>
                      <a:picLocks noGrp="1" noChangeAspect="1"/>
                    </pic:cNvPicPr>
                  </pic:nvPicPr>
                  <pic:blipFill>
                    <a:blip r:embed="rId14"/>
                    <a:stretch>
                      <a:fillRect/>
                    </a:stretch>
                  </pic:blipFill>
                  <pic:spPr>
                    <a:xfrm>
                      <a:off x="0" y="0"/>
                      <a:ext cx="3527474" cy="2777029"/>
                    </a:xfrm>
                    <a:prstGeom prst="rect">
                      <a:avLst/>
                    </a:prstGeom>
                  </pic:spPr>
                </pic:pic>
              </a:graphicData>
            </a:graphic>
          </wp:inline>
        </w:drawing>
      </w:r>
      <w:r w:rsidR="003B5919">
        <w:rPr>
          <w:rFonts w:ascii="Arial" w:hAnsi="Arial" w:cs="Arial"/>
          <w:b/>
          <w:bCs/>
          <w:color w:val="000000" w:themeColor="text1"/>
          <w:sz w:val="23"/>
          <w:szCs w:val="23"/>
        </w:rPr>
        <w:br/>
      </w:r>
    </w:p>
    <w:p w:rsidR="003B5919" w:rsidRDefault="0062484A" w:rsidP="003B5919">
      <w:pPr>
        <w:pStyle w:val="Listaszerbekezds"/>
        <w:numPr>
          <w:ilvl w:val="0"/>
          <w:numId w:val="8"/>
        </w:numPr>
        <w:autoSpaceDE w:val="0"/>
        <w:autoSpaceDN w:val="0"/>
        <w:adjustRightInd w:val="0"/>
        <w:spacing w:after="0" w:line="240" w:lineRule="auto"/>
        <w:jc w:val="both"/>
        <w:rPr>
          <w:rFonts w:ascii="Arial" w:hAnsi="Arial" w:cs="Arial"/>
          <w:b/>
          <w:bCs/>
          <w:color w:val="000000" w:themeColor="text1"/>
          <w:sz w:val="20"/>
          <w:szCs w:val="20"/>
        </w:rPr>
      </w:pPr>
      <w:r w:rsidRPr="003B5919">
        <w:rPr>
          <w:rFonts w:ascii="Arial" w:hAnsi="Arial" w:cs="Arial"/>
          <w:b/>
          <w:bCs/>
          <w:color w:val="000000" w:themeColor="text1"/>
          <w:sz w:val="32"/>
          <w:szCs w:val="20"/>
        </w:rPr>
        <w:t xml:space="preserve">Transzglikozilezés </w:t>
      </w:r>
    </w:p>
    <w:p w:rsidR="003B5919" w:rsidRDefault="003B5919" w:rsidP="003B5919">
      <w:pPr>
        <w:pStyle w:val="Listaszerbekezds"/>
        <w:autoSpaceDE w:val="0"/>
        <w:autoSpaceDN w:val="0"/>
        <w:adjustRightInd w:val="0"/>
        <w:spacing w:after="0" w:line="240" w:lineRule="auto"/>
        <w:jc w:val="both"/>
        <w:rPr>
          <w:rFonts w:ascii="Arial" w:hAnsi="Arial" w:cs="Arial"/>
          <w:b/>
          <w:bCs/>
          <w:color w:val="000000" w:themeColor="text1"/>
          <w:sz w:val="20"/>
          <w:szCs w:val="20"/>
        </w:rPr>
      </w:pPr>
    </w:p>
    <w:p w:rsidR="0062484A" w:rsidRPr="003B5919" w:rsidRDefault="0062484A" w:rsidP="003B5919">
      <w:pPr>
        <w:autoSpaceDE w:val="0"/>
        <w:autoSpaceDN w:val="0"/>
        <w:adjustRightInd w:val="0"/>
        <w:spacing w:after="0" w:line="240" w:lineRule="auto"/>
        <w:jc w:val="both"/>
        <w:rPr>
          <w:rFonts w:ascii="Arial" w:hAnsi="Arial" w:cs="Arial"/>
          <w:b/>
          <w:bCs/>
          <w:color w:val="000000" w:themeColor="text1"/>
          <w:sz w:val="20"/>
          <w:szCs w:val="20"/>
        </w:rPr>
      </w:pPr>
      <w:r w:rsidRPr="003B5919">
        <w:rPr>
          <w:rFonts w:ascii="Arial" w:hAnsi="Arial" w:cs="Arial"/>
          <w:color w:val="000000" w:themeColor="text1"/>
          <w:sz w:val="20"/>
          <w:szCs w:val="20"/>
        </w:rPr>
        <w:t xml:space="preserve">A transzglikozilezéses reakciókat egy sor iparilag jelentős eljárásban alkalmazzák, amelyek során elsősorban mikrobiáils poliszaharidokat állítanak elő, amelyek széles körű alkalmazását jó hidrokolloid, illetve gélképző tulajdonságaiknak köszönhetik. Vagy </w:t>
      </w:r>
      <w:r w:rsidRPr="003B5919">
        <w:rPr>
          <w:rFonts w:ascii="Arial" w:hAnsi="Arial" w:cs="Arial"/>
          <w:i/>
          <w:iCs/>
          <w:color w:val="000000" w:themeColor="text1"/>
          <w:sz w:val="20"/>
          <w:szCs w:val="20"/>
        </w:rPr>
        <w:t xml:space="preserve">de novo </w:t>
      </w:r>
      <w:r w:rsidRPr="003B5919">
        <w:rPr>
          <w:rFonts w:ascii="Arial" w:hAnsi="Arial" w:cs="Arial"/>
          <w:color w:val="000000" w:themeColor="text1"/>
          <w:sz w:val="20"/>
          <w:szCs w:val="20"/>
        </w:rPr>
        <w:t xml:space="preserve">fermentációk során történnek ilyen átalakítások, vagy izolált enzimek segítségével végzik azokat. </w:t>
      </w:r>
      <w:r w:rsidRPr="003B5919">
        <w:rPr>
          <w:rFonts w:ascii="Arial" w:hAnsi="Arial" w:cs="Arial"/>
          <w:color w:val="000000" w:themeColor="text1"/>
          <w:sz w:val="20"/>
          <w:szCs w:val="20"/>
        </w:rPr>
        <w:br/>
      </w:r>
      <w:r w:rsidRPr="003B5919">
        <w:rPr>
          <w:rFonts w:ascii="Arial" w:hAnsi="Arial" w:cs="Arial"/>
          <w:i/>
          <w:iCs/>
          <w:color w:val="000000" w:themeColor="text1"/>
          <w:sz w:val="20"/>
          <w:szCs w:val="20"/>
        </w:rPr>
        <w:t>Akceptor lehet</w:t>
      </w:r>
      <w:r w:rsidRPr="003B5919">
        <w:rPr>
          <w:rFonts w:ascii="Arial" w:hAnsi="Arial" w:cs="Arial"/>
          <w:color w:val="000000" w:themeColor="text1"/>
          <w:sz w:val="20"/>
          <w:szCs w:val="20"/>
        </w:rPr>
        <w:t>: alkohol, mono-, di-</w:t>
      </w:r>
      <w:proofErr w:type="gramStart"/>
      <w:r w:rsidRPr="003B5919">
        <w:rPr>
          <w:rFonts w:ascii="Arial" w:hAnsi="Arial" w:cs="Arial"/>
          <w:color w:val="000000" w:themeColor="text1"/>
          <w:sz w:val="20"/>
          <w:szCs w:val="20"/>
        </w:rPr>
        <w:t>...</w:t>
      </w:r>
      <w:proofErr w:type="gramEnd"/>
      <w:r w:rsidRPr="003B5919">
        <w:rPr>
          <w:rFonts w:ascii="Arial" w:hAnsi="Arial" w:cs="Arial"/>
          <w:color w:val="000000" w:themeColor="text1"/>
          <w:sz w:val="20"/>
          <w:szCs w:val="20"/>
        </w:rPr>
        <w:t xml:space="preserve"> poliszaharid. </w:t>
      </w:r>
    </w:p>
    <w:p w:rsidR="0062484A" w:rsidRPr="003B5919" w:rsidRDefault="0062484A" w:rsidP="0062484A">
      <w:pPr>
        <w:pStyle w:val="Default"/>
        <w:rPr>
          <w:rFonts w:ascii="Arial" w:hAnsi="Arial" w:cs="Arial"/>
          <w:color w:val="000000" w:themeColor="text1"/>
          <w:sz w:val="20"/>
          <w:szCs w:val="20"/>
        </w:rPr>
      </w:pPr>
      <w:r w:rsidRPr="003B5919">
        <w:rPr>
          <w:rFonts w:ascii="Arial" w:hAnsi="Arial" w:cs="Arial"/>
          <w:i/>
          <w:iCs/>
          <w:color w:val="000000" w:themeColor="text1"/>
          <w:sz w:val="20"/>
          <w:szCs w:val="20"/>
        </w:rPr>
        <w:t>Termék lehet</w:t>
      </w:r>
      <w:r w:rsidRPr="003B5919">
        <w:rPr>
          <w:rFonts w:ascii="Arial" w:hAnsi="Arial" w:cs="Arial"/>
          <w:color w:val="000000" w:themeColor="text1"/>
          <w:sz w:val="20"/>
          <w:szCs w:val="20"/>
        </w:rPr>
        <w:t>: glikozid, di-, tri-</w:t>
      </w:r>
      <w:proofErr w:type="gramStart"/>
      <w:r w:rsidRPr="003B5919">
        <w:rPr>
          <w:rFonts w:ascii="Arial" w:hAnsi="Arial" w:cs="Arial"/>
          <w:color w:val="000000" w:themeColor="text1"/>
          <w:sz w:val="20"/>
          <w:szCs w:val="20"/>
        </w:rPr>
        <w:t>...</w:t>
      </w:r>
      <w:proofErr w:type="gramEnd"/>
      <w:r w:rsidRPr="003B5919">
        <w:rPr>
          <w:rFonts w:ascii="Arial" w:hAnsi="Arial" w:cs="Arial"/>
          <w:color w:val="000000" w:themeColor="text1"/>
          <w:sz w:val="20"/>
          <w:szCs w:val="20"/>
        </w:rPr>
        <w:t xml:space="preserve"> poliszaharid. </w:t>
      </w:r>
    </w:p>
    <w:p w:rsidR="0062484A" w:rsidRPr="003B5919" w:rsidRDefault="0062484A" w:rsidP="00D67B94">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Mind a donorok, mind az akceptorok lehetnek helyettesített szénhidrátszármazékok is (hexózamin, metil-származékok stb.)</w:t>
      </w:r>
    </w:p>
    <w:p w:rsidR="00EF71E7" w:rsidRPr="003B5919" w:rsidRDefault="0062484A" w:rsidP="00D67B94">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 xml:space="preserve">A sikeres transzglikozilezési reakcióhoz szükséges a nagy energiatartalmú foszfátkötés jelenléte. Később kimutatták, hogy ez nem elengedhetetlen, illetve enzimfüggő, és pl. az </w:t>
      </w:r>
      <w:r w:rsidRPr="003B5919">
        <w:rPr>
          <w:rFonts w:ascii="Arial" w:hAnsi="Arial" w:cs="Arial"/>
          <w:i/>
          <w:iCs/>
          <w:color w:val="000000" w:themeColor="text1"/>
          <w:sz w:val="20"/>
          <w:szCs w:val="20"/>
        </w:rPr>
        <w:t xml:space="preserve">Aspergillus niger </w:t>
      </w:r>
      <w:r w:rsidRPr="003B5919">
        <w:rPr>
          <w:rFonts w:ascii="Arial" w:hAnsi="Arial" w:cs="Arial"/>
          <w:color w:val="000000" w:themeColor="text1"/>
          <w:sz w:val="20"/>
          <w:szCs w:val="20"/>
        </w:rPr>
        <w:t xml:space="preserve">maltózból transzglikozilálással egy triszaharidot képez anélkül, hogy a donor „aktiválása” szükséges </w:t>
      </w:r>
      <w:r w:rsidRPr="003B5919">
        <w:rPr>
          <w:rFonts w:ascii="Arial" w:hAnsi="Arial" w:cs="Arial"/>
          <w:color w:val="000000" w:themeColor="text1"/>
          <w:sz w:val="20"/>
          <w:szCs w:val="20"/>
        </w:rPr>
        <w:lastRenderedPageBreak/>
        <w:t>lenne. Ez az enzimcsoport tehát kétféle módon működik, egyeseknél csak aktivált donor jelenlétében megy végbe a transzglikozilezés, másoknál erre nincsen szükség.</w:t>
      </w:r>
    </w:p>
    <w:p w:rsidR="00EF71E7" w:rsidRPr="003B5919" w:rsidRDefault="00496B00" w:rsidP="00EF71E7">
      <w:pPr>
        <w:pStyle w:val="Default"/>
        <w:rPr>
          <w:rFonts w:ascii="Arial" w:hAnsi="Arial" w:cs="Arial"/>
          <w:b/>
          <w:bCs/>
          <w:color w:val="000000" w:themeColor="text1"/>
          <w:sz w:val="20"/>
          <w:szCs w:val="20"/>
        </w:rPr>
      </w:pPr>
      <w:r w:rsidRPr="003B5919">
        <w:rPr>
          <w:rFonts w:ascii="Arial" w:hAnsi="Arial" w:cs="Arial"/>
          <w:b/>
          <w:bCs/>
          <w:color w:val="000000" w:themeColor="text1"/>
          <w:sz w:val="20"/>
          <w:szCs w:val="20"/>
        </w:rPr>
        <w:br/>
      </w:r>
      <w:r w:rsidR="00EF71E7" w:rsidRPr="003B5919">
        <w:rPr>
          <w:rFonts w:ascii="Arial" w:hAnsi="Arial" w:cs="Arial"/>
          <w:b/>
          <w:bCs/>
          <w:color w:val="000000" w:themeColor="text1"/>
          <w:sz w:val="20"/>
          <w:szCs w:val="20"/>
        </w:rPr>
        <w:t>Izomerizáció:</w:t>
      </w:r>
      <w:r w:rsidR="003B5919">
        <w:rPr>
          <w:rFonts w:ascii="Arial" w:hAnsi="Arial" w:cs="Arial"/>
          <w:b/>
          <w:bCs/>
          <w:color w:val="000000" w:themeColor="text1"/>
          <w:sz w:val="20"/>
          <w:szCs w:val="20"/>
        </w:rPr>
        <w:br/>
      </w:r>
    </w:p>
    <w:p w:rsidR="00EF71E7" w:rsidRPr="003B5919" w:rsidRDefault="00EF71E7" w:rsidP="00D67B94">
      <w:pPr>
        <w:pStyle w:val="Default"/>
        <w:jc w:val="both"/>
        <w:rPr>
          <w:rFonts w:ascii="Arial" w:hAnsi="Arial" w:cs="Arial"/>
          <w:b/>
          <w:bCs/>
          <w:color w:val="000000" w:themeColor="text1"/>
          <w:sz w:val="20"/>
          <w:szCs w:val="20"/>
        </w:rPr>
      </w:pPr>
      <w:r w:rsidRPr="003B5919">
        <w:rPr>
          <w:rFonts w:ascii="Arial" w:hAnsi="Arial" w:cs="Arial"/>
          <w:color w:val="000000" w:themeColor="text1"/>
          <w:sz w:val="20"/>
          <w:szCs w:val="20"/>
        </w:rPr>
        <w:t xml:space="preserve">Az enzimek EC szerinti 5. csoportja az </w:t>
      </w:r>
      <w:r w:rsidRPr="003B5919">
        <w:rPr>
          <w:rFonts w:ascii="Arial" w:hAnsi="Arial" w:cs="Arial"/>
          <w:i/>
          <w:iCs/>
          <w:color w:val="000000" w:themeColor="text1"/>
          <w:sz w:val="20"/>
          <w:szCs w:val="20"/>
        </w:rPr>
        <w:t xml:space="preserve">izomerázok </w:t>
      </w:r>
      <w:r w:rsidRPr="003B5919">
        <w:rPr>
          <w:rFonts w:ascii="Arial" w:hAnsi="Arial" w:cs="Arial"/>
          <w:color w:val="000000" w:themeColor="text1"/>
          <w:sz w:val="20"/>
          <w:szCs w:val="20"/>
        </w:rPr>
        <w:t xml:space="preserve">csoportja, amelyeknek ipari szempontból több jelentős képviselője is van. Az egyik ilyen csoport az EC 5.1.x.x racemázok csoportja. A kinetikus reszolválások során ugyanis, amikor az egyik enantiomerre van csak szükségünk, a másik vagy alkalikus kezeléssel (pl. hidrolízissel), vagy racemáz enzim segítségével alakítható át ismét racém - keverékké. </w:t>
      </w:r>
    </w:p>
    <w:p w:rsidR="00EF71E7" w:rsidRPr="003B5919" w:rsidRDefault="00EF71E7" w:rsidP="00EF71E7">
      <w:pPr>
        <w:pStyle w:val="Default"/>
        <w:rPr>
          <w:rFonts w:ascii="Arial" w:hAnsi="Arial" w:cs="Arial"/>
          <w:b/>
          <w:bCs/>
          <w:color w:val="000000" w:themeColor="text1"/>
          <w:sz w:val="20"/>
          <w:szCs w:val="20"/>
        </w:rPr>
      </w:pPr>
      <w:r w:rsidRPr="003B5919">
        <w:rPr>
          <w:rFonts w:ascii="Arial" w:hAnsi="Arial" w:cs="Arial"/>
          <w:color w:val="000000" w:themeColor="text1"/>
          <w:sz w:val="20"/>
          <w:szCs w:val="20"/>
        </w:rPr>
        <w:t xml:space="preserve">A másik iparilag jelentős izomerizációs reakció a glükóznak fruktózzá történő átalakítása, ami az egyik legnagyobb volumenben végrehajtott ipari enzimes eljárás. A fruktóz ugyanis édesebb, mint a glükóz (utóbbi édessége csak mintegy 70–75%-a a szaharózénak, míg a fruktóz kétszer olyan édes, </w:t>
      </w:r>
      <w:r w:rsidRPr="003B5919">
        <w:rPr>
          <w:rFonts w:ascii="Arial" w:hAnsi="Arial" w:cs="Arial"/>
          <w:i/>
          <w:iCs/>
          <w:color w:val="000000" w:themeColor="text1"/>
          <w:sz w:val="20"/>
          <w:szCs w:val="20"/>
        </w:rPr>
        <w:t xml:space="preserve"> </w:t>
      </w:r>
      <w:r w:rsidRPr="003B5919">
        <w:rPr>
          <w:rFonts w:ascii="Arial" w:hAnsi="Arial" w:cs="Arial"/>
          <w:color w:val="000000" w:themeColor="text1"/>
          <w:sz w:val="20"/>
          <w:szCs w:val="20"/>
        </w:rPr>
        <w:t>mint a szaharóz), továbbá a fruktóz lassabban szívódik fel, és így glikémiás indexe kisebb a glükózénál, azaz nem emeli olyan gyorsan a vércukorszintet, ily módon a keményítőből előállított kisebb élvezeti értékű glükózt nagyobb élvezeti értékű és egészségesebb cukorrá lehet átalakítani. Az eljárás fontosságát mutatja, hogy ma több mint 8 millió tonna glükózt alakítanak át ily módon a világban.</w:t>
      </w:r>
    </w:p>
    <w:p w:rsidR="00EF71E7" w:rsidRPr="003B5919" w:rsidRDefault="00EF71E7" w:rsidP="00D67B94">
      <w:pPr>
        <w:pStyle w:val="Default"/>
        <w:numPr>
          <w:ilvl w:val="0"/>
          <w:numId w:val="5"/>
        </w:numPr>
        <w:jc w:val="both"/>
        <w:rPr>
          <w:rFonts w:ascii="Arial" w:hAnsi="Arial" w:cs="Arial"/>
          <w:color w:val="000000" w:themeColor="text1"/>
          <w:sz w:val="20"/>
          <w:szCs w:val="20"/>
        </w:rPr>
      </w:pPr>
      <w:r w:rsidRPr="003B5919">
        <w:rPr>
          <w:rFonts w:ascii="Arial" w:hAnsi="Arial" w:cs="Arial"/>
          <w:b/>
          <w:bCs/>
          <w:color w:val="000000" w:themeColor="text1"/>
          <w:sz w:val="20"/>
          <w:szCs w:val="20"/>
        </w:rPr>
        <w:t xml:space="preserve">Glükóz-foszfát-izomeráz </w:t>
      </w:r>
      <w:r w:rsidRPr="003B5919">
        <w:rPr>
          <w:rFonts w:ascii="Arial" w:hAnsi="Arial" w:cs="Arial"/>
          <w:color w:val="000000" w:themeColor="text1"/>
          <w:sz w:val="20"/>
          <w:szCs w:val="20"/>
        </w:rPr>
        <w:t>(</w:t>
      </w:r>
      <w:r w:rsidRPr="003B5919">
        <w:rPr>
          <w:rFonts w:ascii="Arial" w:hAnsi="Arial" w:cs="Arial"/>
          <w:b/>
          <w:bCs/>
          <w:color w:val="000000" w:themeColor="text1"/>
          <w:sz w:val="20"/>
          <w:szCs w:val="20"/>
        </w:rPr>
        <w:t>EC 5.3.1.9</w:t>
      </w:r>
      <w:r w:rsidRPr="003B5919">
        <w:rPr>
          <w:rFonts w:ascii="Arial" w:hAnsi="Arial" w:cs="Arial"/>
          <w:color w:val="000000" w:themeColor="text1"/>
          <w:sz w:val="20"/>
          <w:szCs w:val="20"/>
        </w:rPr>
        <w:t xml:space="preserve">. </w:t>
      </w:r>
      <w:r w:rsidRPr="003B5919">
        <w:rPr>
          <w:rFonts w:ascii="Arial" w:hAnsi="Arial" w:cs="Arial"/>
          <w:i/>
          <w:iCs/>
          <w:color w:val="000000" w:themeColor="text1"/>
          <w:sz w:val="20"/>
          <w:szCs w:val="20"/>
        </w:rPr>
        <w:t>D-glucose-6-phosphate-ketol-isomerase</w:t>
      </w:r>
      <w:r w:rsidRPr="003B5919">
        <w:rPr>
          <w:rFonts w:ascii="Arial" w:hAnsi="Arial" w:cs="Arial"/>
          <w:color w:val="000000" w:themeColor="text1"/>
          <w:sz w:val="20"/>
          <w:szCs w:val="20"/>
        </w:rPr>
        <w:t xml:space="preserve">), amely enzimet </w:t>
      </w:r>
      <w:r w:rsidRPr="003B5919">
        <w:rPr>
          <w:rFonts w:ascii="Arial" w:hAnsi="Arial" w:cs="Arial"/>
          <w:i/>
          <w:iCs/>
          <w:color w:val="000000" w:themeColor="text1"/>
          <w:sz w:val="20"/>
          <w:szCs w:val="20"/>
        </w:rPr>
        <w:t>Escherichia intermedia, Aerobacter aerogenes</w:t>
      </w:r>
      <w:r w:rsidRPr="003B5919">
        <w:rPr>
          <w:rFonts w:ascii="Arial" w:hAnsi="Arial" w:cs="Arial"/>
          <w:color w:val="000000" w:themeColor="text1"/>
          <w:sz w:val="20"/>
          <w:szCs w:val="20"/>
        </w:rPr>
        <w:t xml:space="preserve">, </w:t>
      </w:r>
      <w:r w:rsidRPr="003B5919">
        <w:rPr>
          <w:rFonts w:ascii="Arial" w:hAnsi="Arial" w:cs="Arial"/>
          <w:i/>
          <w:iCs/>
          <w:color w:val="000000" w:themeColor="text1"/>
          <w:sz w:val="20"/>
          <w:szCs w:val="20"/>
        </w:rPr>
        <w:t xml:space="preserve">Aerobacter cloaceae </w:t>
      </w:r>
      <w:r w:rsidRPr="003B5919">
        <w:rPr>
          <w:rFonts w:ascii="Arial" w:hAnsi="Arial" w:cs="Arial"/>
          <w:color w:val="000000" w:themeColor="text1"/>
          <w:sz w:val="20"/>
          <w:szCs w:val="20"/>
        </w:rPr>
        <w:t xml:space="preserve">mikrobák képesek előállítani. Az ilyen eredetű enzimek azonban arzenátot (és természetesen foszforilezett glükózt) igényelnek az átalakítási reakcióhoz aktivátorként, ezért ipari (élelmiszeripari) célra nem alkalmasak. </w:t>
      </w:r>
    </w:p>
    <w:p w:rsidR="00EF71E7" w:rsidRPr="003B5919" w:rsidRDefault="00EF71E7" w:rsidP="00D67B94">
      <w:pPr>
        <w:pStyle w:val="Default"/>
        <w:numPr>
          <w:ilvl w:val="0"/>
          <w:numId w:val="5"/>
        </w:numPr>
        <w:jc w:val="both"/>
        <w:rPr>
          <w:rFonts w:ascii="Arial" w:hAnsi="Arial" w:cs="Arial"/>
          <w:color w:val="000000" w:themeColor="text1"/>
          <w:sz w:val="20"/>
          <w:szCs w:val="20"/>
        </w:rPr>
      </w:pPr>
      <w:r w:rsidRPr="003B5919">
        <w:rPr>
          <w:rFonts w:ascii="Arial" w:hAnsi="Arial" w:cs="Arial"/>
          <w:b/>
          <w:bCs/>
          <w:color w:val="000000" w:themeColor="text1"/>
          <w:sz w:val="20"/>
          <w:szCs w:val="20"/>
        </w:rPr>
        <w:t xml:space="preserve">Glükóz-izomeráz </w:t>
      </w:r>
      <w:r w:rsidRPr="003B5919">
        <w:rPr>
          <w:rFonts w:ascii="Arial" w:hAnsi="Arial" w:cs="Arial"/>
          <w:color w:val="000000" w:themeColor="text1"/>
          <w:sz w:val="20"/>
          <w:szCs w:val="20"/>
        </w:rPr>
        <w:t>(</w:t>
      </w:r>
      <w:r w:rsidRPr="003B5919">
        <w:rPr>
          <w:rFonts w:ascii="Arial" w:hAnsi="Arial" w:cs="Arial"/>
          <w:b/>
          <w:bCs/>
          <w:color w:val="000000" w:themeColor="text1"/>
          <w:sz w:val="20"/>
          <w:szCs w:val="20"/>
        </w:rPr>
        <w:t>EC 5.3.1.18</w:t>
      </w:r>
      <w:r w:rsidRPr="003B5919">
        <w:rPr>
          <w:rFonts w:ascii="Arial" w:hAnsi="Arial" w:cs="Arial"/>
          <w:b/>
          <w:bCs/>
          <w:i/>
          <w:iCs/>
          <w:color w:val="000000" w:themeColor="text1"/>
          <w:sz w:val="20"/>
          <w:szCs w:val="20"/>
        </w:rPr>
        <w:t xml:space="preserve">. </w:t>
      </w:r>
      <w:r w:rsidRPr="003B5919">
        <w:rPr>
          <w:rFonts w:ascii="Arial" w:hAnsi="Arial" w:cs="Arial"/>
          <w:i/>
          <w:iCs/>
          <w:color w:val="000000" w:themeColor="text1"/>
          <w:sz w:val="20"/>
          <w:szCs w:val="20"/>
        </w:rPr>
        <w:t>D-glucose-ketol-isomerase</w:t>
      </w:r>
      <w:r w:rsidRPr="003B5919">
        <w:rPr>
          <w:rFonts w:ascii="Arial" w:hAnsi="Arial" w:cs="Arial"/>
          <w:color w:val="000000" w:themeColor="text1"/>
          <w:sz w:val="20"/>
          <w:szCs w:val="20"/>
        </w:rPr>
        <w:t xml:space="preserve">), amelyet egy sor heterofermentatív tejsavbaktérium képes termelni, de alacsony működési hőfok optimuma miatt nem alkalmazzák a gyakorlatban. </w:t>
      </w:r>
    </w:p>
    <w:p w:rsidR="00EF71E7" w:rsidRPr="003B5919" w:rsidRDefault="00EF71E7" w:rsidP="00D67B94">
      <w:pPr>
        <w:pStyle w:val="Default"/>
        <w:numPr>
          <w:ilvl w:val="0"/>
          <w:numId w:val="5"/>
        </w:numPr>
        <w:jc w:val="both"/>
        <w:rPr>
          <w:rFonts w:ascii="Arial" w:hAnsi="Arial" w:cs="Arial"/>
          <w:color w:val="000000" w:themeColor="text1"/>
          <w:sz w:val="20"/>
          <w:szCs w:val="20"/>
        </w:rPr>
      </w:pPr>
      <w:r w:rsidRPr="003B5919">
        <w:rPr>
          <w:rFonts w:ascii="Arial" w:hAnsi="Arial" w:cs="Arial"/>
          <w:color w:val="000000" w:themeColor="text1"/>
          <w:sz w:val="20"/>
          <w:szCs w:val="20"/>
        </w:rPr>
        <w:t xml:space="preserve">Az iparban egyedül alkalmazott ilyen enzim a </w:t>
      </w:r>
      <w:r w:rsidRPr="003B5919">
        <w:rPr>
          <w:rFonts w:ascii="Arial" w:hAnsi="Arial" w:cs="Arial"/>
          <w:b/>
          <w:bCs/>
          <w:color w:val="000000" w:themeColor="text1"/>
          <w:sz w:val="20"/>
          <w:szCs w:val="20"/>
        </w:rPr>
        <w:t xml:space="preserve">D-xylóz-izomeráz </w:t>
      </w:r>
      <w:r w:rsidRPr="003B5919">
        <w:rPr>
          <w:rFonts w:ascii="Arial" w:hAnsi="Arial" w:cs="Arial"/>
          <w:color w:val="000000" w:themeColor="text1"/>
          <w:sz w:val="20"/>
          <w:szCs w:val="20"/>
        </w:rPr>
        <w:t>(</w:t>
      </w:r>
      <w:r w:rsidRPr="003B5919">
        <w:rPr>
          <w:rFonts w:ascii="Arial" w:hAnsi="Arial" w:cs="Arial"/>
          <w:b/>
          <w:bCs/>
          <w:color w:val="000000" w:themeColor="text1"/>
          <w:sz w:val="20"/>
          <w:szCs w:val="20"/>
        </w:rPr>
        <w:t>EC 5.3.1.5</w:t>
      </w:r>
      <w:r w:rsidRPr="003B5919">
        <w:rPr>
          <w:rFonts w:ascii="Arial" w:hAnsi="Arial" w:cs="Arial"/>
          <w:color w:val="000000" w:themeColor="text1"/>
          <w:sz w:val="20"/>
          <w:szCs w:val="20"/>
        </w:rPr>
        <w:t xml:space="preserve">. </w:t>
      </w:r>
      <w:r w:rsidRPr="003B5919">
        <w:rPr>
          <w:rFonts w:ascii="Arial" w:hAnsi="Arial" w:cs="Arial"/>
          <w:i/>
          <w:iCs/>
          <w:color w:val="000000" w:themeColor="text1"/>
          <w:sz w:val="20"/>
          <w:szCs w:val="20"/>
        </w:rPr>
        <w:t>D-xylose-ketol-isomerase</w:t>
      </w:r>
      <w:r w:rsidRPr="003B5919">
        <w:rPr>
          <w:rFonts w:ascii="Arial" w:hAnsi="Arial" w:cs="Arial"/>
          <w:color w:val="000000" w:themeColor="text1"/>
          <w:sz w:val="20"/>
          <w:szCs w:val="20"/>
        </w:rPr>
        <w:t xml:space="preserve">), amelynek az ipari felhasználást lehetővé tevő előnyös tulajdonságai a következők: </w:t>
      </w:r>
    </w:p>
    <w:p w:rsidR="00EF71E7" w:rsidRPr="003B5919" w:rsidRDefault="00EF71E7" w:rsidP="00EF71E7">
      <w:pPr>
        <w:pStyle w:val="Default"/>
        <w:numPr>
          <w:ilvl w:val="1"/>
          <w:numId w:val="5"/>
        </w:numPr>
        <w:rPr>
          <w:rFonts w:ascii="Arial" w:hAnsi="Arial" w:cs="Arial"/>
          <w:color w:val="000000" w:themeColor="text1"/>
          <w:sz w:val="20"/>
          <w:szCs w:val="20"/>
        </w:rPr>
      </w:pPr>
      <w:r w:rsidRPr="003B5919">
        <w:rPr>
          <w:rFonts w:ascii="Arial" w:hAnsi="Arial" w:cs="Arial"/>
          <w:color w:val="000000" w:themeColor="text1"/>
          <w:sz w:val="20"/>
          <w:szCs w:val="20"/>
        </w:rPr>
        <w:t xml:space="preserve">alacsony pH-optimuma van, amely fontos a mellékreakciók elkerülése szempontjából (pszikóz képződése nagy pH-n), </w:t>
      </w:r>
    </w:p>
    <w:p w:rsidR="00EF71E7" w:rsidRPr="003B5919" w:rsidRDefault="00EF71E7" w:rsidP="00D67B94">
      <w:pPr>
        <w:pStyle w:val="Default"/>
        <w:numPr>
          <w:ilvl w:val="1"/>
          <w:numId w:val="5"/>
        </w:numPr>
        <w:jc w:val="both"/>
        <w:rPr>
          <w:rFonts w:ascii="Arial" w:hAnsi="Arial" w:cs="Arial"/>
          <w:color w:val="000000" w:themeColor="text1"/>
          <w:sz w:val="20"/>
          <w:szCs w:val="20"/>
        </w:rPr>
      </w:pPr>
      <w:r w:rsidRPr="003B5919">
        <w:rPr>
          <w:rFonts w:ascii="Arial" w:hAnsi="Arial" w:cs="Arial"/>
          <w:color w:val="000000" w:themeColor="text1"/>
          <w:sz w:val="20"/>
          <w:szCs w:val="20"/>
        </w:rPr>
        <w:t>nagy a fajlagos aktivitása (azaz kis fehérjetartalom nagy katalitikus aktivitást hordoz),</w:t>
      </w:r>
    </w:p>
    <w:p w:rsidR="00EF71E7" w:rsidRPr="003B5919" w:rsidRDefault="00EF71E7" w:rsidP="00EF71E7">
      <w:pPr>
        <w:pStyle w:val="Default"/>
        <w:numPr>
          <w:ilvl w:val="1"/>
          <w:numId w:val="5"/>
        </w:numPr>
        <w:rPr>
          <w:rFonts w:ascii="Arial" w:hAnsi="Arial" w:cs="Arial"/>
          <w:color w:val="000000" w:themeColor="text1"/>
          <w:sz w:val="20"/>
          <w:szCs w:val="20"/>
        </w:rPr>
      </w:pPr>
      <w:r w:rsidRPr="003B5919">
        <w:rPr>
          <w:rFonts w:ascii="Arial" w:hAnsi="Arial" w:cs="Arial"/>
          <w:color w:val="000000" w:themeColor="text1"/>
          <w:sz w:val="20"/>
          <w:szCs w:val="20"/>
        </w:rPr>
        <w:t>a nagy hőmérsékleti optimum (80 oC) a reaktorok befertőződésének elkerülése miatt jelentős.</w:t>
      </w:r>
      <w:r w:rsidR="00496B00" w:rsidRPr="003B5919">
        <w:rPr>
          <w:rFonts w:ascii="Arial" w:hAnsi="Arial" w:cs="Arial"/>
          <w:color w:val="000000" w:themeColor="text1"/>
          <w:sz w:val="20"/>
          <w:szCs w:val="20"/>
        </w:rPr>
        <w:br/>
      </w:r>
      <w:r w:rsidR="00496B00" w:rsidRPr="003B5919">
        <w:rPr>
          <w:rFonts w:ascii="Arial" w:hAnsi="Arial" w:cs="Arial"/>
          <w:noProof/>
          <w:color w:val="000000" w:themeColor="text1"/>
          <w:sz w:val="20"/>
          <w:szCs w:val="20"/>
          <w:lang w:eastAsia="hu-HU"/>
        </w:rPr>
        <w:drawing>
          <wp:inline distT="0" distB="0" distL="0" distR="0" wp14:anchorId="35B9F297" wp14:editId="3C65F9A7">
            <wp:extent cx="1864633" cy="1714500"/>
            <wp:effectExtent l="0" t="0" r="2540" b="0"/>
            <wp:docPr id="6" name="Kép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F3139C-0C8E-4654-8CFF-076A8FC594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F3139C-0C8E-4654-8CFF-076A8FC594E7}"/>
                        </a:ext>
                      </a:extLst>
                    </pic:cNvPr>
                    <pic:cNvPicPr>
                      <a:picLocks noChangeAspect="1"/>
                    </pic:cNvPicPr>
                  </pic:nvPicPr>
                  <pic:blipFill>
                    <a:blip r:embed="rId15"/>
                    <a:stretch>
                      <a:fillRect/>
                    </a:stretch>
                  </pic:blipFill>
                  <pic:spPr>
                    <a:xfrm>
                      <a:off x="0" y="0"/>
                      <a:ext cx="1872227" cy="1721483"/>
                    </a:xfrm>
                    <a:prstGeom prst="rect">
                      <a:avLst/>
                    </a:prstGeom>
                  </pic:spPr>
                </pic:pic>
              </a:graphicData>
            </a:graphic>
          </wp:inline>
        </w:drawing>
      </w:r>
    </w:p>
    <w:p w:rsidR="00EF71E7" w:rsidRPr="003B5919" w:rsidRDefault="00EF71E7" w:rsidP="0062484A">
      <w:pPr>
        <w:pStyle w:val="Default"/>
        <w:rPr>
          <w:rFonts w:ascii="Arial" w:hAnsi="Arial" w:cs="Arial"/>
          <w:b/>
          <w:bCs/>
          <w:color w:val="000000" w:themeColor="text1"/>
          <w:sz w:val="23"/>
          <w:szCs w:val="23"/>
        </w:rPr>
      </w:pPr>
    </w:p>
    <w:p w:rsidR="00D67B94" w:rsidRPr="003B5919" w:rsidRDefault="00C927D7" w:rsidP="003B5919">
      <w:pPr>
        <w:pStyle w:val="Default"/>
        <w:numPr>
          <w:ilvl w:val="0"/>
          <w:numId w:val="7"/>
        </w:numPr>
        <w:jc w:val="both"/>
        <w:rPr>
          <w:rFonts w:ascii="Arial" w:hAnsi="Arial" w:cs="Arial"/>
          <w:b/>
          <w:bCs/>
          <w:color w:val="000000" w:themeColor="text1"/>
          <w:sz w:val="32"/>
          <w:szCs w:val="20"/>
        </w:rPr>
      </w:pPr>
      <w:r w:rsidRPr="003B5919">
        <w:rPr>
          <w:rFonts w:ascii="Arial" w:hAnsi="Arial" w:cs="Arial"/>
          <w:b/>
          <w:bCs/>
          <w:color w:val="000000" w:themeColor="text1"/>
          <w:sz w:val="32"/>
          <w:szCs w:val="20"/>
        </w:rPr>
        <w:t>A</w:t>
      </w:r>
      <w:r w:rsidR="00D67B94" w:rsidRPr="003B5919">
        <w:rPr>
          <w:rFonts w:ascii="Arial" w:hAnsi="Arial" w:cs="Arial"/>
          <w:b/>
          <w:bCs/>
          <w:color w:val="000000" w:themeColor="text1"/>
          <w:sz w:val="32"/>
          <w:szCs w:val="20"/>
        </w:rPr>
        <w:t>minosavak reszolválása</w:t>
      </w:r>
    </w:p>
    <w:p w:rsidR="00C927D7" w:rsidRPr="003B5919" w:rsidRDefault="00D67B94" w:rsidP="00C927D7">
      <w:pPr>
        <w:pStyle w:val="Default"/>
        <w:jc w:val="both"/>
        <w:rPr>
          <w:rFonts w:ascii="Arial" w:hAnsi="Arial" w:cs="Arial"/>
          <w:b/>
          <w:bCs/>
          <w:color w:val="000000" w:themeColor="text1"/>
          <w:sz w:val="20"/>
          <w:szCs w:val="20"/>
        </w:rPr>
      </w:pPr>
      <w:r w:rsidRPr="003B5919">
        <w:rPr>
          <w:rFonts w:ascii="Arial" w:hAnsi="Arial" w:cs="Arial"/>
          <w:color w:val="000000" w:themeColor="text1"/>
          <w:sz w:val="20"/>
          <w:szCs w:val="20"/>
        </w:rPr>
        <w:br/>
      </w:r>
      <w:r w:rsidR="00C927D7" w:rsidRPr="003B5919">
        <w:rPr>
          <w:rFonts w:ascii="Arial" w:hAnsi="Arial" w:cs="Arial"/>
          <w:color w:val="000000" w:themeColor="text1"/>
          <w:sz w:val="20"/>
          <w:szCs w:val="20"/>
        </w:rPr>
        <w:t xml:space="preserve">Az iparilag termelt aminosavakat főként táplálkozásra (élelmiszerként és takarmányként), valamint gyógyszeralapanyagként használják fel. Ezeken a területeken csak a természetes L-forma hasznosul. A szintetikus módszerek viszont racém-, D-, L-aminosavat eredményeznek, így a racémaminosavak reszolválása kiemelt jelentőségű. </w:t>
      </w:r>
    </w:p>
    <w:p w:rsidR="00C927D7" w:rsidRPr="003B5919" w:rsidRDefault="00C927D7" w:rsidP="00C927D7">
      <w:pPr>
        <w:pStyle w:val="Default"/>
        <w:jc w:val="both"/>
        <w:rPr>
          <w:rFonts w:ascii="Arial" w:hAnsi="Arial" w:cs="Arial"/>
          <w:color w:val="000000" w:themeColor="text1"/>
          <w:sz w:val="20"/>
          <w:szCs w:val="20"/>
        </w:rPr>
      </w:pPr>
      <w:r w:rsidRPr="003B5919">
        <w:rPr>
          <w:rFonts w:ascii="Arial" w:hAnsi="Arial" w:cs="Arial"/>
          <w:color w:val="000000" w:themeColor="text1"/>
          <w:sz w:val="20"/>
          <w:szCs w:val="20"/>
        </w:rPr>
        <w:t xml:space="preserve">A D-, L-aminosavak szétválasztásának leggyakrabban alkalmazott módszere az enzimes reszolválás. Az ipari gyakorlatban az enzimes, sztereospecifikus reszolválásnak két módszere terjedt el: az </w:t>
      </w:r>
      <w:r w:rsidRPr="003B5919">
        <w:rPr>
          <w:rFonts w:ascii="Arial" w:hAnsi="Arial" w:cs="Arial"/>
          <w:b/>
          <w:bCs/>
          <w:color w:val="000000" w:themeColor="text1"/>
          <w:sz w:val="20"/>
          <w:szCs w:val="20"/>
        </w:rPr>
        <w:t xml:space="preserve">aszimmetrikus szintézis </w:t>
      </w:r>
      <w:r w:rsidRPr="003B5919">
        <w:rPr>
          <w:rFonts w:ascii="Arial" w:hAnsi="Arial" w:cs="Arial"/>
          <w:color w:val="000000" w:themeColor="text1"/>
          <w:sz w:val="20"/>
          <w:szCs w:val="20"/>
        </w:rPr>
        <w:t xml:space="preserve">és az </w:t>
      </w:r>
      <w:r w:rsidRPr="003B5919">
        <w:rPr>
          <w:rFonts w:ascii="Arial" w:hAnsi="Arial" w:cs="Arial"/>
          <w:b/>
          <w:bCs/>
          <w:color w:val="000000" w:themeColor="text1"/>
          <w:sz w:val="20"/>
          <w:szCs w:val="20"/>
        </w:rPr>
        <w:t xml:space="preserve">aszimmetrikus hidrolízis </w:t>
      </w:r>
      <w:r w:rsidRPr="003B5919">
        <w:rPr>
          <w:rFonts w:ascii="Arial" w:hAnsi="Arial" w:cs="Arial"/>
          <w:color w:val="000000" w:themeColor="text1"/>
          <w:sz w:val="20"/>
          <w:szCs w:val="20"/>
        </w:rPr>
        <w:t xml:space="preserve">módszere. Ezeket az enzimes reszolválási módszereket alkalmazzák az i-leucin, lizin, metionin, fenilalanin, triptofán és a valin ipari előállításánál. </w:t>
      </w:r>
    </w:p>
    <w:p w:rsidR="0062484A" w:rsidRPr="003B5919" w:rsidRDefault="00C927D7" w:rsidP="00D67B94">
      <w:pPr>
        <w:tabs>
          <w:tab w:val="left" w:pos="3750"/>
        </w:tabs>
        <w:jc w:val="both"/>
        <w:rPr>
          <w:rFonts w:ascii="Arial" w:hAnsi="Arial" w:cs="Arial"/>
          <w:color w:val="000000" w:themeColor="text1"/>
          <w:sz w:val="20"/>
          <w:szCs w:val="20"/>
        </w:rPr>
      </w:pPr>
      <w:r w:rsidRPr="003B5919">
        <w:rPr>
          <w:rFonts w:ascii="Arial" w:hAnsi="Arial" w:cs="Arial"/>
          <w:color w:val="000000" w:themeColor="text1"/>
          <w:sz w:val="20"/>
          <w:szCs w:val="20"/>
        </w:rPr>
        <w:t xml:space="preserve">Az aminosavaknak az </w:t>
      </w:r>
      <w:r w:rsidRPr="003B5919">
        <w:rPr>
          <w:rFonts w:ascii="Arial" w:hAnsi="Arial" w:cs="Arial"/>
          <w:b/>
          <w:bCs/>
          <w:color w:val="000000" w:themeColor="text1"/>
          <w:sz w:val="20"/>
          <w:szCs w:val="20"/>
        </w:rPr>
        <w:t xml:space="preserve">aszimmetrikus szintézise </w:t>
      </w:r>
      <w:r w:rsidRPr="003B5919">
        <w:rPr>
          <w:rFonts w:ascii="Arial" w:hAnsi="Arial" w:cs="Arial"/>
          <w:color w:val="000000" w:themeColor="text1"/>
          <w:sz w:val="20"/>
          <w:szCs w:val="20"/>
        </w:rPr>
        <w:t xml:space="preserve">speciális, eltér a 3.24. ábrán bemutatottól. Ebben az esetben is racém aminosav acilszármazékából indulnak ki, amelyet anilinnal és papain-enzimmel (Papaya hydrolase EC 3.4.22.2, régebben 3.4.4.10.) inkubálnak, ekkor acil-L-aminosav-anilid képződik, </w:t>
      </w:r>
      <w:r w:rsidRPr="003B5919">
        <w:rPr>
          <w:rFonts w:ascii="Arial" w:hAnsi="Arial" w:cs="Arial"/>
          <w:color w:val="000000" w:themeColor="text1"/>
          <w:sz w:val="20"/>
          <w:szCs w:val="20"/>
        </w:rPr>
        <w:lastRenderedPageBreak/>
        <w:t>amely az oldatból kicsapódik14. A nem reagált acil-D-aminosav az anyalúgban oldatban marad. A kristályos acil-L-aminosav-anilidből savas hidrolízissel szabad L-aminosav nyerhető (azaz itt is megvalósulhat a 100%-os konverzió).</w:t>
      </w:r>
    </w:p>
    <w:p w:rsidR="003B5919" w:rsidRDefault="00C927D7" w:rsidP="00D67B94">
      <w:pPr>
        <w:pStyle w:val="Default"/>
        <w:spacing w:before="120" w:after="240"/>
        <w:rPr>
          <w:rFonts w:ascii="Arial" w:hAnsi="Arial" w:cs="Arial"/>
          <w:caps/>
          <w:color w:val="000000" w:themeColor="text1"/>
          <w:sz w:val="20"/>
          <w:szCs w:val="20"/>
        </w:rPr>
      </w:pPr>
      <w:r w:rsidRPr="003B5919">
        <w:rPr>
          <w:rFonts w:ascii="Arial" w:hAnsi="Arial" w:cs="Arial"/>
          <w:b/>
          <w:bCs/>
          <w:color w:val="000000" w:themeColor="text1"/>
          <w:sz w:val="20"/>
          <w:szCs w:val="20"/>
        </w:rPr>
        <w:t>Reszolválás lipáz enzimekkel</w:t>
      </w:r>
      <w:r w:rsidR="003B5919">
        <w:rPr>
          <w:rFonts w:ascii="Arial" w:hAnsi="Arial" w:cs="Arial"/>
          <w:b/>
          <w:bCs/>
          <w:color w:val="000000" w:themeColor="text1"/>
          <w:sz w:val="20"/>
          <w:szCs w:val="20"/>
        </w:rPr>
        <w:t>:</w:t>
      </w:r>
    </w:p>
    <w:p w:rsidR="00496B00" w:rsidRPr="003B5919" w:rsidRDefault="00C927D7" w:rsidP="003B5919">
      <w:pPr>
        <w:pStyle w:val="Default"/>
        <w:spacing w:before="120" w:after="240"/>
        <w:jc w:val="both"/>
        <w:rPr>
          <w:rFonts w:ascii="Arial" w:hAnsi="Arial" w:cs="Arial"/>
          <w:caps/>
          <w:color w:val="000000" w:themeColor="text1"/>
          <w:sz w:val="20"/>
          <w:szCs w:val="20"/>
        </w:rPr>
      </w:pPr>
      <w:r w:rsidRPr="003B5919">
        <w:rPr>
          <w:rFonts w:ascii="Arial" w:hAnsi="Arial" w:cs="Arial"/>
          <w:color w:val="000000" w:themeColor="text1"/>
          <w:sz w:val="20"/>
          <w:szCs w:val="20"/>
        </w:rPr>
        <w:t xml:space="preserve">Jellemző manapság szerves molekulák sztereoszelektív előállítása során a lipáz enzimek, enzimkészítmények egyre növekvő mértékű, szinte rutinszerű felhasználása. A lipáz enzimeket sok forrásból beszerezhetjük, leggyakrabban a </w:t>
      </w:r>
      <w:r w:rsidRPr="003B5919">
        <w:rPr>
          <w:rFonts w:ascii="Arial" w:hAnsi="Arial" w:cs="Arial"/>
          <w:i/>
          <w:iCs/>
          <w:color w:val="000000" w:themeColor="text1"/>
          <w:sz w:val="20"/>
          <w:szCs w:val="20"/>
        </w:rPr>
        <w:t xml:space="preserve">sertés pankreász </w:t>
      </w:r>
      <w:r w:rsidRPr="003B5919">
        <w:rPr>
          <w:rFonts w:ascii="Arial" w:hAnsi="Arial" w:cs="Arial"/>
          <w:color w:val="000000" w:themeColor="text1"/>
          <w:sz w:val="20"/>
          <w:szCs w:val="20"/>
        </w:rPr>
        <w:t xml:space="preserve">lipázát, illetve bizonyos mikrobák (pl. </w:t>
      </w:r>
      <w:r w:rsidRPr="003B5919">
        <w:rPr>
          <w:rFonts w:ascii="Arial" w:hAnsi="Arial" w:cs="Arial"/>
          <w:i/>
          <w:iCs/>
          <w:color w:val="000000" w:themeColor="text1"/>
          <w:sz w:val="20"/>
          <w:szCs w:val="20"/>
        </w:rPr>
        <w:t>Pseudomonas fluorescens</w:t>
      </w:r>
      <w:r w:rsidRPr="003B5919">
        <w:rPr>
          <w:rFonts w:ascii="Arial" w:hAnsi="Arial" w:cs="Arial"/>
          <w:color w:val="000000" w:themeColor="text1"/>
          <w:sz w:val="20"/>
          <w:szCs w:val="20"/>
        </w:rPr>
        <w:t xml:space="preserve">, </w:t>
      </w:r>
      <w:r w:rsidRPr="003B5919">
        <w:rPr>
          <w:rFonts w:ascii="Arial" w:hAnsi="Arial" w:cs="Arial"/>
          <w:i/>
          <w:iCs/>
          <w:color w:val="000000" w:themeColor="text1"/>
          <w:sz w:val="20"/>
          <w:szCs w:val="20"/>
        </w:rPr>
        <w:t xml:space="preserve">Candida cylindracea </w:t>
      </w:r>
      <w:r w:rsidRPr="003B5919">
        <w:rPr>
          <w:rFonts w:ascii="Arial" w:hAnsi="Arial" w:cs="Arial"/>
          <w:color w:val="000000" w:themeColor="text1"/>
          <w:sz w:val="20"/>
          <w:szCs w:val="20"/>
        </w:rPr>
        <w:t>stb.) enzimeit használják fel. Ez az enzim is a hidrolázok csoportjába tartozik: EC 3.1.1.3. Triacylglycerol lipase vagy egyszerűen lipáz.</w:t>
      </w:r>
      <w:r w:rsidR="00496B00" w:rsidRPr="003B5919">
        <w:rPr>
          <w:rFonts w:ascii="Arial" w:hAnsi="Arial" w:cs="Arial"/>
          <w:color w:val="000000" w:themeColor="text1"/>
          <w:sz w:val="20"/>
          <w:szCs w:val="20"/>
        </w:rPr>
        <w:br/>
      </w:r>
      <w:r w:rsidR="00496B00" w:rsidRPr="003B5919">
        <w:rPr>
          <w:rFonts w:ascii="Arial" w:hAnsi="Arial" w:cs="Arial"/>
          <w:caps/>
          <w:noProof/>
          <w:color w:val="000000" w:themeColor="text1"/>
          <w:sz w:val="20"/>
          <w:szCs w:val="20"/>
          <w:lang w:eastAsia="hu-HU"/>
        </w:rPr>
        <w:drawing>
          <wp:inline distT="0" distB="0" distL="0" distR="0" wp14:anchorId="11685F11" wp14:editId="5E9E7C0A">
            <wp:extent cx="2352675" cy="969130"/>
            <wp:effectExtent l="0" t="0" r="0" b="2540"/>
            <wp:docPr id="7"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9BFC3B-DC47-4142-9885-15E573E05AC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9BFC3B-DC47-4142-9885-15E573E05ACF}"/>
                        </a:ext>
                      </a:extLst>
                    </pic:cNvPr>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9116" cy="984141"/>
                    </a:xfrm>
                    <a:prstGeom prst="rect">
                      <a:avLst/>
                    </a:prstGeom>
                  </pic:spPr>
                </pic:pic>
              </a:graphicData>
            </a:graphic>
          </wp:inline>
        </w:drawing>
      </w:r>
    </w:p>
    <w:p w:rsidR="00D67B94" w:rsidRPr="003B5919" w:rsidRDefault="00C927D7" w:rsidP="003B5919">
      <w:pPr>
        <w:pStyle w:val="Default"/>
        <w:numPr>
          <w:ilvl w:val="0"/>
          <w:numId w:val="7"/>
        </w:numPr>
        <w:spacing w:before="120" w:after="240"/>
        <w:rPr>
          <w:rFonts w:ascii="Arial" w:hAnsi="Arial" w:cs="Arial"/>
          <w:b/>
          <w:bCs/>
          <w:color w:val="000000" w:themeColor="text1"/>
          <w:sz w:val="32"/>
          <w:szCs w:val="20"/>
        </w:rPr>
      </w:pPr>
      <w:r w:rsidRPr="003B5919">
        <w:rPr>
          <w:rFonts w:ascii="Arial" w:hAnsi="Arial" w:cs="Arial"/>
          <w:b/>
          <w:bCs/>
          <w:color w:val="000000" w:themeColor="text1"/>
          <w:sz w:val="32"/>
          <w:szCs w:val="20"/>
        </w:rPr>
        <w:t>H</w:t>
      </w:r>
      <w:r w:rsidR="00D67B94" w:rsidRPr="003B5919">
        <w:rPr>
          <w:rFonts w:ascii="Arial" w:hAnsi="Arial" w:cs="Arial"/>
          <w:b/>
          <w:bCs/>
          <w:color w:val="000000" w:themeColor="text1"/>
          <w:sz w:val="32"/>
          <w:szCs w:val="20"/>
        </w:rPr>
        <w:t>idrolízis</w:t>
      </w:r>
    </w:p>
    <w:p w:rsidR="003B5919" w:rsidRDefault="00C927D7" w:rsidP="003B5919">
      <w:pPr>
        <w:pStyle w:val="Default"/>
        <w:spacing w:before="120" w:after="240"/>
        <w:rPr>
          <w:rFonts w:ascii="Arial" w:hAnsi="Arial" w:cs="Arial"/>
          <w:b/>
          <w:bCs/>
          <w:color w:val="000000" w:themeColor="text1"/>
          <w:sz w:val="20"/>
          <w:szCs w:val="20"/>
        </w:rPr>
      </w:pPr>
      <w:r w:rsidRPr="003B5919">
        <w:rPr>
          <w:rFonts w:ascii="Arial" w:hAnsi="Arial" w:cs="Arial"/>
          <w:b/>
          <w:bCs/>
          <w:iCs/>
          <w:color w:val="000000" w:themeColor="text1"/>
          <w:sz w:val="20"/>
          <w:szCs w:val="20"/>
        </w:rPr>
        <w:t>A tejcukor hidrolízise</w:t>
      </w:r>
      <w:r w:rsidR="003B5919">
        <w:rPr>
          <w:rFonts w:ascii="Arial" w:hAnsi="Arial" w:cs="Arial"/>
          <w:b/>
          <w:bCs/>
          <w:iCs/>
          <w:color w:val="000000" w:themeColor="text1"/>
          <w:sz w:val="20"/>
          <w:szCs w:val="20"/>
        </w:rPr>
        <w:t>:</w:t>
      </w:r>
      <w:r w:rsidRPr="003B5919">
        <w:rPr>
          <w:rFonts w:ascii="Arial" w:hAnsi="Arial" w:cs="Arial"/>
          <w:b/>
          <w:bCs/>
          <w:i/>
          <w:iCs/>
          <w:color w:val="000000" w:themeColor="text1"/>
          <w:sz w:val="20"/>
          <w:szCs w:val="20"/>
        </w:rPr>
        <w:t xml:space="preserve"> </w:t>
      </w:r>
    </w:p>
    <w:p w:rsidR="003B5919" w:rsidRDefault="00C927D7" w:rsidP="003B5919">
      <w:pPr>
        <w:pStyle w:val="Default"/>
        <w:spacing w:before="120" w:after="240"/>
        <w:jc w:val="both"/>
        <w:rPr>
          <w:rFonts w:ascii="Arial" w:hAnsi="Arial" w:cs="Arial"/>
          <w:color w:val="000000" w:themeColor="text1"/>
          <w:sz w:val="20"/>
          <w:szCs w:val="20"/>
        </w:rPr>
      </w:pPr>
      <w:r w:rsidRPr="003B5919">
        <w:rPr>
          <w:rFonts w:ascii="Arial" w:hAnsi="Arial" w:cs="Arial"/>
          <w:color w:val="000000" w:themeColor="text1"/>
          <w:sz w:val="20"/>
          <w:szCs w:val="20"/>
        </w:rPr>
        <w:t xml:space="preserve">A 3.45. ábrán látható szerkezetű diszaharid tejcukor a tehéntejben mintegy 4,7%-ban található, és ugyancsak lényeges összetevője a sajtgyártáskor keletkező savónak. Emésztése során a </w:t>
      </w:r>
      <w:r w:rsidRPr="003B5919">
        <w:rPr>
          <w:rFonts w:ascii="Arial" w:hAnsi="Arial" w:cs="Arial"/>
          <w:b/>
          <w:bCs/>
          <w:color w:val="000000" w:themeColor="text1"/>
          <w:sz w:val="20"/>
          <w:szCs w:val="20"/>
        </w:rPr>
        <w:t xml:space="preserve">β-galaktozidáz </w:t>
      </w:r>
      <w:r w:rsidRPr="003B5919">
        <w:rPr>
          <w:rFonts w:ascii="Arial" w:hAnsi="Arial" w:cs="Arial"/>
          <w:color w:val="000000" w:themeColor="text1"/>
          <w:sz w:val="20"/>
          <w:szCs w:val="20"/>
        </w:rPr>
        <w:t xml:space="preserve">vagy </w:t>
      </w:r>
      <w:r w:rsidRPr="003B5919">
        <w:rPr>
          <w:rFonts w:ascii="Arial" w:hAnsi="Arial" w:cs="Arial"/>
          <w:b/>
          <w:bCs/>
          <w:color w:val="000000" w:themeColor="text1"/>
          <w:sz w:val="20"/>
          <w:szCs w:val="20"/>
        </w:rPr>
        <w:t xml:space="preserve">laktáz </w:t>
      </w:r>
      <w:r w:rsidRPr="003B5919">
        <w:rPr>
          <w:rFonts w:ascii="Arial" w:hAnsi="Arial" w:cs="Arial"/>
          <w:color w:val="000000" w:themeColor="text1"/>
          <w:sz w:val="20"/>
          <w:szCs w:val="20"/>
        </w:rPr>
        <w:t xml:space="preserve">enzim (Exo-(1→4)-beta-D-galactanase, lactase </w:t>
      </w:r>
      <w:r w:rsidRPr="003B5919">
        <w:rPr>
          <w:rFonts w:ascii="Arial" w:hAnsi="Arial" w:cs="Arial"/>
          <w:b/>
          <w:bCs/>
          <w:color w:val="000000" w:themeColor="text1"/>
          <w:sz w:val="20"/>
          <w:szCs w:val="20"/>
        </w:rPr>
        <w:t xml:space="preserve">EC 3.2.1.23.) </w:t>
      </w:r>
      <w:r w:rsidRPr="003B5919">
        <w:rPr>
          <w:rFonts w:ascii="Arial" w:hAnsi="Arial" w:cs="Arial"/>
          <w:color w:val="000000" w:themeColor="text1"/>
          <w:sz w:val="20"/>
          <w:szCs w:val="20"/>
        </w:rPr>
        <w:t xml:space="preserve">bontja le glükózra és galaktózra, és így hasznosul. Míg a csecsemők toleránsak, azaz rendelkeznek laktóz- lebontó képességgel, addig a felnőtt lakosság körében nagy népegészségügyi problémát okoz az ún. laktózintolerancia. A kínaiak 90, a fekete amerikaiak 73%-a nem rendelkezik laktázzal, azaz into-leráns, miközben a fehér amerikaiak 99%-a és a svédek 84%-a toleráns a laktózzal szemben. A bontatlan laktózt a vastagbél anaerob flórája gázfejlődés közben erjeszti, ráadásul a laktóz gátolja a vízfelszívódást is a vastagbélben, ezért az intolerancia esetén fogyasztott tej és tejcukortartalmú egyéb termék úgynevezett explozív diarreát, azaz hasmenéssel együttjáró puffadást okoz. </w:t>
      </w:r>
      <w:r w:rsidRPr="003B5919">
        <w:rPr>
          <w:rFonts w:ascii="Arial" w:hAnsi="Arial" w:cs="Arial"/>
          <w:b/>
          <w:bCs/>
          <w:color w:val="000000" w:themeColor="text1"/>
          <w:sz w:val="20"/>
          <w:szCs w:val="20"/>
        </w:rPr>
        <w:br/>
      </w:r>
      <w:r w:rsidRPr="003B5919">
        <w:rPr>
          <w:rFonts w:ascii="Arial" w:hAnsi="Arial" w:cs="Arial"/>
          <w:color w:val="000000" w:themeColor="text1"/>
          <w:sz w:val="20"/>
          <w:szCs w:val="20"/>
        </w:rPr>
        <w:t xml:space="preserve">E népbetegség kezelésére egyrészt laktáztartalmú enzimkészítményeket alkalmaznak, másrészt laktózmentes tejet és tejkészítményeket gyártanak a tej laktáz enzimmel történő kezelésével. </w:t>
      </w:r>
      <w:r w:rsidRPr="003B5919">
        <w:rPr>
          <w:rFonts w:ascii="Arial" w:hAnsi="Arial" w:cs="Arial"/>
          <w:b/>
          <w:bCs/>
          <w:color w:val="000000" w:themeColor="text1"/>
          <w:sz w:val="20"/>
          <w:szCs w:val="20"/>
        </w:rPr>
        <w:br/>
      </w:r>
      <w:r w:rsidRPr="003B5919">
        <w:rPr>
          <w:rFonts w:ascii="Arial" w:hAnsi="Arial" w:cs="Arial"/>
          <w:color w:val="000000" w:themeColor="text1"/>
          <w:sz w:val="20"/>
          <w:szCs w:val="20"/>
        </w:rPr>
        <w:t xml:space="preserve">A laktáz enzimmel kezelt tej lényegesen édesebb, mint a natív, hiszen a laktóz édessége a szaharózénak csupán 20%-a, míg a hidrolíziskor keletkező glükózé 70% és a galaktózé 58%. Ez a tény a laktózhidrolízis további felhasználását is indokolja: fagylaltkészítmények és különböző natúr és ízesített sűrített tejkészítmények előállításakor is alkalmazzák. Utóbbiaknál kedvező, hogy így a készítmény cukortartalma nehezebben is kristályosodik ki. </w:t>
      </w:r>
      <w:r w:rsidRPr="003B5919">
        <w:rPr>
          <w:rFonts w:ascii="Arial" w:hAnsi="Arial" w:cs="Arial"/>
          <w:b/>
          <w:bCs/>
          <w:color w:val="000000" w:themeColor="text1"/>
          <w:sz w:val="20"/>
          <w:szCs w:val="20"/>
        </w:rPr>
        <w:br/>
      </w:r>
      <w:r w:rsidRPr="003B5919">
        <w:rPr>
          <w:rFonts w:ascii="Arial" w:hAnsi="Arial" w:cs="Arial"/>
          <w:color w:val="000000" w:themeColor="text1"/>
          <w:sz w:val="20"/>
          <w:szCs w:val="20"/>
        </w:rPr>
        <w:t xml:space="preserve">Magát az enzimet többféle mikroorganizmus fermentációjával állítják elő, ekkor más-más optimális tulajdonságú enzimkészítményeket nyernek. </w:t>
      </w:r>
      <w:r w:rsidRPr="003B5919">
        <w:rPr>
          <w:rFonts w:ascii="Arial" w:hAnsi="Arial" w:cs="Arial"/>
          <w:b/>
          <w:bCs/>
          <w:color w:val="000000" w:themeColor="text1"/>
          <w:sz w:val="20"/>
          <w:szCs w:val="20"/>
        </w:rPr>
        <w:br/>
      </w:r>
      <w:r w:rsidRPr="003B5919">
        <w:rPr>
          <w:rFonts w:ascii="Arial" w:hAnsi="Arial" w:cs="Arial"/>
          <w:color w:val="000000" w:themeColor="text1"/>
          <w:sz w:val="20"/>
          <w:szCs w:val="20"/>
        </w:rPr>
        <w:t xml:space="preserve">A tejipari élesztő </w:t>
      </w:r>
      <w:r w:rsidRPr="003B5919">
        <w:rPr>
          <w:rFonts w:ascii="Arial" w:hAnsi="Arial" w:cs="Arial"/>
          <w:i/>
          <w:iCs/>
          <w:color w:val="000000" w:themeColor="text1"/>
          <w:sz w:val="20"/>
          <w:szCs w:val="20"/>
        </w:rPr>
        <w:t xml:space="preserve">Kluyveromyces fragilis </w:t>
      </w:r>
      <w:r w:rsidRPr="003B5919">
        <w:rPr>
          <w:rFonts w:ascii="Arial" w:hAnsi="Arial" w:cs="Arial"/>
          <w:color w:val="000000" w:themeColor="text1"/>
          <w:sz w:val="20"/>
          <w:szCs w:val="20"/>
        </w:rPr>
        <w:t>(</w:t>
      </w:r>
      <w:r w:rsidRPr="003B5919">
        <w:rPr>
          <w:rFonts w:ascii="Arial" w:hAnsi="Arial" w:cs="Arial"/>
          <w:i/>
          <w:iCs/>
          <w:color w:val="000000" w:themeColor="text1"/>
          <w:sz w:val="20"/>
          <w:szCs w:val="20"/>
        </w:rPr>
        <w:t xml:space="preserve">K. marxianus </w:t>
      </w:r>
      <w:r w:rsidRPr="003B5919">
        <w:rPr>
          <w:rFonts w:ascii="Arial" w:hAnsi="Arial" w:cs="Arial"/>
          <w:color w:val="000000" w:themeColor="text1"/>
          <w:sz w:val="20"/>
          <w:szCs w:val="20"/>
        </w:rPr>
        <w:t xml:space="preserve">var. </w:t>
      </w:r>
      <w:r w:rsidRPr="003B5919">
        <w:rPr>
          <w:rFonts w:ascii="Arial" w:hAnsi="Arial" w:cs="Arial"/>
          <w:i/>
          <w:iCs/>
          <w:color w:val="000000" w:themeColor="text1"/>
          <w:sz w:val="20"/>
          <w:szCs w:val="20"/>
        </w:rPr>
        <w:t>marxianus</w:t>
      </w:r>
      <w:r w:rsidRPr="003B5919">
        <w:rPr>
          <w:rFonts w:ascii="Arial" w:hAnsi="Arial" w:cs="Arial"/>
          <w:color w:val="000000" w:themeColor="text1"/>
          <w:sz w:val="20"/>
          <w:szCs w:val="20"/>
        </w:rPr>
        <w:t xml:space="preserve">) által termelt enzim pH-ja 6,5–7,0 optimumú, míg az </w:t>
      </w:r>
      <w:r w:rsidRPr="003B5919">
        <w:rPr>
          <w:rFonts w:ascii="Arial" w:hAnsi="Arial" w:cs="Arial"/>
          <w:i/>
          <w:iCs/>
          <w:color w:val="000000" w:themeColor="text1"/>
          <w:sz w:val="20"/>
          <w:szCs w:val="20"/>
        </w:rPr>
        <w:t xml:space="preserve">Aspergillus oryzae </w:t>
      </w:r>
      <w:r w:rsidRPr="003B5919">
        <w:rPr>
          <w:rFonts w:ascii="Arial" w:hAnsi="Arial" w:cs="Arial"/>
          <w:color w:val="000000" w:themeColor="text1"/>
          <w:sz w:val="20"/>
          <w:szCs w:val="20"/>
        </w:rPr>
        <w:t xml:space="preserve">pH 4,5–6,0, az </w:t>
      </w:r>
      <w:r w:rsidRPr="003B5919">
        <w:rPr>
          <w:rFonts w:ascii="Arial" w:hAnsi="Arial" w:cs="Arial"/>
          <w:i/>
          <w:iCs/>
          <w:color w:val="000000" w:themeColor="text1"/>
          <w:sz w:val="20"/>
          <w:szCs w:val="20"/>
        </w:rPr>
        <w:t xml:space="preserve">A. niger </w:t>
      </w:r>
      <w:r w:rsidRPr="003B5919">
        <w:rPr>
          <w:rFonts w:ascii="Arial" w:hAnsi="Arial" w:cs="Arial"/>
          <w:color w:val="000000" w:themeColor="text1"/>
          <w:sz w:val="20"/>
          <w:szCs w:val="20"/>
        </w:rPr>
        <w:t xml:space="preserve">pedig pH 3,0–4,0 közötti optimummal rendelkező enzimet állít elő. Ezek a β-galaktozidáz készítmények rögzített formában kaphatók a kereskedelemben. E készítmények nemcsak a pH-optimum értékeiben, hanem fémion-igényük (mint kofaktor), illetve fémek által okozott inhibíciójuk tekintetében is különböznek egymástól, abban azonban egyformák, hogy mindegyikre inhibeálólag </w:t>
      </w:r>
      <w:r w:rsidR="003B5919">
        <w:rPr>
          <w:rFonts w:ascii="Arial" w:hAnsi="Arial" w:cs="Arial"/>
          <w:color w:val="000000" w:themeColor="text1"/>
          <w:sz w:val="20"/>
          <w:szCs w:val="20"/>
        </w:rPr>
        <w:t>hat a termék galaktóz</w:t>
      </w:r>
    </w:p>
    <w:p w:rsidR="00283DEC" w:rsidRPr="000C32FE" w:rsidRDefault="00283DEC" w:rsidP="003B5919">
      <w:pPr>
        <w:pStyle w:val="Default"/>
        <w:spacing w:before="120" w:after="240"/>
        <w:jc w:val="both"/>
        <w:rPr>
          <w:rFonts w:ascii="Arial" w:hAnsi="Arial" w:cs="Arial"/>
          <w:b/>
          <w:color w:val="000000" w:themeColor="text1"/>
          <w:sz w:val="20"/>
          <w:szCs w:val="20"/>
        </w:rPr>
      </w:pPr>
      <w:r w:rsidRPr="000C32FE">
        <w:rPr>
          <w:rFonts w:ascii="Arial" w:hAnsi="Arial" w:cs="Arial"/>
          <w:b/>
          <w:color w:val="000000" w:themeColor="text1"/>
          <w:sz w:val="20"/>
          <w:szCs w:val="20"/>
        </w:rPr>
        <w:t>Kérdések a ZH-hoz:</w:t>
      </w:r>
    </w:p>
    <w:p w:rsidR="000C32FE" w:rsidRPr="003B5919" w:rsidRDefault="00283DEC" w:rsidP="000C32FE">
      <w:pPr>
        <w:pStyle w:val="Default"/>
        <w:rPr>
          <w:rFonts w:ascii="Arial" w:hAnsi="Arial" w:cs="Arial"/>
          <w:b/>
          <w:bCs/>
          <w:color w:val="000000" w:themeColor="text1"/>
          <w:sz w:val="32"/>
        </w:rPr>
      </w:pPr>
      <w:r>
        <w:rPr>
          <w:rFonts w:ascii="Arial" w:hAnsi="Arial" w:cs="Arial"/>
          <w:color w:val="000000" w:themeColor="text1"/>
          <w:sz w:val="20"/>
          <w:szCs w:val="20"/>
        </w:rPr>
        <w:t>Az oxidációs/redukciós reakcióknál mely 3 enzimcsoport képes reagálni az oxigénnel? Ebből melyik csoportba tartozik a NAD szintézishez szükséges triptofán pirroláz?</w:t>
      </w:r>
      <w:r>
        <w:rPr>
          <w:rFonts w:ascii="Arial" w:hAnsi="Arial" w:cs="Arial"/>
          <w:color w:val="000000" w:themeColor="text1"/>
          <w:sz w:val="20"/>
          <w:szCs w:val="20"/>
        </w:rPr>
        <w:br/>
        <w:t>Milyen reakciókörülmények jelle</w:t>
      </w:r>
      <w:bookmarkStart w:id="0" w:name="_GoBack"/>
      <w:bookmarkEnd w:id="0"/>
      <w:r>
        <w:rPr>
          <w:rFonts w:ascii="Arial" w:hAnsi="Arial" w:cs="Arial"/>
          <w:color w:val="000000" w:themeColor="text1"/>
          <w:sz w:val="20"/>
          <w:szCs w:val="20"/>
        </w:rPr>
        <w:t>mzik a biotranszformációkat?</w:t>
      </w:r>
      <w:r>
        <w:rPr>
          <w:rFonts w:ascii="Arial" w:hAnsi="Arial" w:cs="Arial"/>
          <w:color w:val="000000" w:themeColor="text1"/>
          <w:sz w:val="20"/>
          <w:szCs w:val="20"/>
        </w:rPr>
        <w:br/>
        <w:t>Ki volt az a magyar kutatópáros, akiknek jelentős felfedezései volt a szteroidok biotranszformációjában? Mely két reakciót írták le?</w:t>
      </w:r>
      <w:r w:rsidR="000C32FE">
        <w:rPr>
          <w:rFonts w:ascii="Arial" w:hAnsi="Arial" w:cs="Arial"/>
          <w:color w:val="000000" w:themeColor="text1"/>
          <w:sz w:val="20"/>
          <w:szCs w:val="20"/>
        </w:rPr>
        <w:br/>
        <w:t>Az iparban melyik két enzimes sztereospecifikus reszolválási módszer terjedt el?</w:t>
      </w:r>
      <w:r w:rsidR="000C32FE">
        <w:rPr>
          <w:rFonts w:ascii="Arial" w:hAnsi="Arial" w:cs="Arial"/>
          <w:color w:val="000000" w:themeColor="text1"/>
          <w:sz w:val="20"/>
          <w:szCs w:val="20"/>
        </w:rPr>
        <w:br/>
      </w:r>
      <w:r w:rsidR="000C32FE">
        <w:rPr>
          <w:rFonts w:ascii="Arial" w:hAnsi="Arial" w:cs="Arial"/>
          <w:color w:val="000000" w:themeColor="text1"/>
          <w:sz w:val="20"/>
          <w:szCs w:val="22"/>
        </w:rPr>
        <w:t xml:space="preserve">Sorold fel az </w:t>
      </w:r>
      <w:r w:rsidR="000C32FE" w:rsidRPr="003B5919">
        <w:rPr>
          <w:rFonts w:ascii="Arial" w:hAnsi="Arial" w:cs="Arial"/>
          <w:color w:val="000000" w:themeColor="text1"/>
          <w:sz w:val="20"/>
          <w:szCs w:val="22"/>
        </w:rPr>
        <w:t xml:space="preserve">oxigénnel reagálni képes enzimek </w:t>
      </w:r>
      <w:r w:rsidR="000C32FE">
        <w:rPr>
          <w:rFonts w:ascii="Arial" w:hAnsi="Arial" w:cs="Arial"/>
          <w:color w:val="000000" w:themeColor="text1"/>
          <w:sz w:val="20"/>
          <w:szCs w:val="22"/>
        </w:rPr>
        <w:t>ipari jelentőségű csoportjait!</w:t>
      </w:r>
    </w:p>
    <w:p w:rsidR="00283DEC" w:rsidRPr="00283DEC" w:rsidRDefault="00283DEC" w:rsidP="00283DEC">
      <w:pPr>
        <w:pStyle w:val="Default"/>
        <w:spacing w:before="120" w:after="240"/>
        <w:rPr>
          <w:rFonts w:ascii="Arial" w:hAnsi="Arial" w:cs="Arial"/>
          <w:color w:val="000000" w:themeColor="text1"/>
          <w:sz w:val="20"/>
          <w:szCs w:val="20"/>
        </w:rPr>
      </w:pPr>
      <w:r>
        <w:rPr>
          <w:rFonts w:ascii="Arial" w:hAnsi="Arial" w:cs="Arial"/>
          <w:color w:val="000000" w:themeColor="text1"/>
          <w:sz w:val="20"/>
          <w:szCs w:val="20"/>
        </w:rPr>
        <w:lastRenderedPageBreak/>
        <w:br/>
      </w:r>
    </w:p>
    <w:p w:rsidR="00496B00" w:rsidRPr="003B5919" w:rsidRDefault="003B5919" w:rsidP="003B5919">
      <w:pPr>
        <w:pStyle w:val="Default"/>
        <w:spacing w:before="120" w:after="240"/>
        <w:jc w:val="both"/>
        <w:rPr>
          <w:rFonts w:ascii="Arial" w:hAnsi="Arial" w:cs="Arial"/>
          <w:color w:val="000000" w:themeColor="text1"/>
          <w:sz w:val="20"/>
          <w:szCs w:val="20"/>
        </w:rPr>
      </w:pPr>
      <w:r>
        <w:rPr>
          <w:rFonts w:ascii="Arial" w:hAnsi="Arial" w:cs="Arial"/>
          <w:b/>
          <w:color w:val="000000" w:themeColor="text1"/>
          <w:sz w:val="28"/>
          <w:szCs w:val="20"/>
        </w:rPr>
        <w:t>Források:</w:t>
      </w:r>
    </w:p>
    <w:p w:rsidR="00496B00" w:rsidRPr="003B5919" w:rsidRDefault="00496B00" w:rsidP="00496B00">
      <w:pPr>
        <w:pStyle w:val="Default"/>
        <w:rPr>
          <w:rStyle w:val="Hiperhivatkozs"/>
          <w:rFonts w:ascii="Arial" w:hAnsi="Arial" w:cs="Arial"/>
          <w:color w:val="000000" w:themeColor="text1"/>
          <w:sz w:val="20"/>
        </w:rPr>
      </w:pPr>
      <w:r w:rsidRPr="003B5919">
        <w:rPr>
          <w:rFonts w:ascii="Arial" w:hAnsi="Arial" w:cs="Arial"/>
          <w:color w:val="000000" w:themeColor="text1"/>
          <w:sz w:val="20"/>
        </w:rPr>
        <w:t xml:space="preserve">SEVELLA BÉLA: </w:t>
      </w:r>
      <w:r w:rsidRPr="003B5919">
        <w:rPr>
          <w:rFonts w:ascii="Arial" w:hAnsi="Arial" w:cs="Arial"/>
          <w:bCs/>
          <w:color w:val="000000" w:themeColor="text1"/>
          <w:sz w:val="20"/>
        </w:rPr>
        <w:t>BIOMÉRNÖKI MŰVELETEK ÉS FOLYAMATOK, Egyetemi tananyag, 2. javított kiadás, 2011</w:t>
      </w:r>
      <w:r w:rsidRPr="003B5919">
        <w:rPr>
          <w:rFonts w:ascii="Arial" w:hAnsi="Arial" w:cs="Arial"/>
          <w:bCs/>
          <w:color w:val="000000" w:themeColor="text1"/>
          <w:sz w:val="20"/>
        </w:rPr>
        <w:br/>
      </w:r>
      <w:hyperlink r:id="rId17" w:history="1">
        <w:r w:rsidRPr="003B5919">
          <w:rPr>
            <w:rStyle w:val="Hiperhivatkozs"/>
            <w:rFonts w:ascii="Arial" w:hAnsi="Arial" w:cs="Arial"/>
            <w:color w:val="000000" w:themeColor="text1"/>
            <w:sz w:val="20"/>
          </w:rPr>
          <w:t>http://sotepedia.hu/aok/targyak/biokemia_molekularis_es_sejtbiologia/eloadasok/pirimidin_biotranszformacio</w:t>
        </w:r>
      </w:hyperlink>
    </w:p>
    <w:p w:rsidR="00496B00" w:rsidRPr="003B5919" w:rsidRDefault="00496B00" w:rsidP="00496B00">
      <w:pPr>
        <w:pStyle w:val="Default"/>
        <w:rPr>
          <w:rFonts w:ascii="Arial" w:hAnsi="Arial" w:cs="Arial"/>
          <w:color w:val="000000" w:themeColor="text1"/>
          <w:sz w:val="22"/>
        </w:rPr>
      </w:pPr>
    </w:p>
    <w:sectPr w:rsidR="00496B00" w:rsidRPr="003B5919" w:rsidSect="003B59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4B" w:rsidRDefault="00C9024B" w:rsidP="003B5919">
      <w:pPr>
        <w:spacing w:after="0" w:line="240" w:lineRule="auto"/>
      </w:pPr>
      <w:r>
        <w:separator/>
      </w:r>
    </w:p>
  </w:endnote>
  <w:endnote w:type="continuationSeparator" w:id="0">
    <w:p w:rsidR="00C9024B" w:rsidRDefault="00C9024B" w:rsidP="003B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4B" w:rsidRDefault="00C9024B" w:rsidP="003B5919">
      <w:pPr>
        <w:spacing w:after="0" w:line="240" w:lineRule="auto"/>
      </w:pPr>
      <w:r>
        <w:separator/>
      </w:r>
    </w:p>
  </w:footnote>
  <w:footnote w:type="continuationSeparator" w:id="0">
    <w:p w:rsidR="00C9024B" w:rsidRDefault="00C9024B" w:rsidP="003B5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F3D"/>
    <w:multiLevelType w:val="hybridMultilevel"/>
    <w:tmpl w:val="9166A1A0"/>
    <w:lvl w:ilvl="0" w:tplc="4C282494">
      <w:numFmt w:val="bullet"/>
      <w:lvlText w:val=""/>
      <w:lvlJc w:val="left"/>
      <w:pPr>
        <w:ind w:left="720" w:hanging="360"/>
      </w:pPr>
      <w:rPr>
        <w:rFonts w:ascii="Wingdings" w:eastAsiaTheme="minorHAnsi" w:hAnsi="Wingdings"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542CA1"/>
    <w:multiLevelType w:val="hybridMultilevel"/>
    <w:tmpl w:val="D9BA356C"/>
    <w:lvl w:ilvl="0" w:tplc="7DDCCA7E">
      <w:numFmt w:val="bullet"/>
      <w:lvlText w:val=""/>
      <w:lvlJc w:val="left"/>
      <w:pPr>
        <w:ind w:left="720" w:hanging="360"/>
      </w:pPr>
      <w:rPr>
        <w:rFonts w:ascii="Wingdings" w:eastAsiaTheme="minorHAnsi" w:hAnsi="Wingdings"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1116C3"/>
    <w:multiLevelType w:val="hybridMultilevel"/>
    <w:tmpl w:val="C038B9EA"/>
    <w:lvl w:ilvl="0" w:tplc="04080896">
      <w:numFmt w:val="bullet"/>
      <w:lvlText w:val=""/>
      <w:lvlJc w:val="left"/>
      <w:pPr>
        <w:ind w:left="720" w:hanging="360"/>
      </w:pPr>
      <w:rPr>
        <w:rFonts w:ascii="Wingdings" w:eastAsiaTheme="minorHAnsi" w:hAnsi="Wingdings"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EF6747"/>
    <w:multiLevelType w:val="hybridMultilevel"/>
    <w:tmpl w:val="E730E370"/>
    <w:lvl w:ilvl="0" w:tplc="512C5C86">
      <w:numFmt w:val="bullet"/>
      <w:lvlText w:val=""/>
      <w:lvlJc w:val="left"/>
      <w:pPr>
        <w:ind w:left="720" w:hanging="360"/>
      </w:pPr>
      <w:rPr>
        <w:rFonts w:ascii="Wingdings" w:eastAsiaTheme="minorHAnsi" w:hAnsi="Wingdings"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F555DD"/>
    <w:multiLevelType w:val="hybridMultilevel"/>
    <w:tmpl w:val="5C885754"/>
    <w:lvl w:ilvl="0" w:tplc="040E0001">
      <w:start w:val="1"/>
      <w:numFmt w:val="bullet"/>
      <w:lvlText w:val=""/>
      <w:lvlJc w:val="left"/>
      <w:pPr>
        <w:ind w:left="1077" w:hanging="360"/>
      </w:pPr>
      <w:rPr>
        <w:rFonts w:ascii="Symbol" w:hAnsi="Symbol" w:hint="default"/>
      </w:rPr>
    </w:lvl>
    <w:lvl w:ilvl="1" w:tplc="F01AC328">
      <w:numFmt w:val="bullet"/>
      <w:lvlText w:val="–"/>
      <w:lvlJc w:val="left"/>
      <w:pPr>
        <w:ind w:left="1797" w:hanging="360"/>
      </w:pPr>
      <w:rPr>
        <w:rFonts w:ascii="Times New Roman" w:eastAsiaTheme="minorHAnsi" w:hAnsi="Times New Roman" w:cs="Times New Roman"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1E9E5D6E"/>
    <w:multiLevelType w:val="hybridMultilevel"/>
    <w:tmpl w:val="3EE2DA84"/>
    <w:lvl w:ilvl="0" w:tplc="8432F0CC">
      <w:start w:val="1"/>
      <w:numFmt w:val="bullet"/>
      <w:lvlText w:val="•"/>
      <w:lvlJc w:val="left"/>
      <w:pPr>
        <w:tabs>
          <w:tab w:val="num" w:pos="720"/>
        </w:tabs>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CE17A7F"/>
    <w:multiLevelType w:val="hybridMultilevel"/>
    <w:tmpl w:val="C0FADAE8"/>
    <w:lvl w:ilvl="0" w:tplc="30C6ACD4">
      <w:numFmt w:val="bullet"/>
      <w:lvlText w:val=""/>
      <w:lvlJc w:val="left"/>
      <w:pPr>
        <w:ind w:left="720" w:hanging="360"/>
      </w:pPr>
      <w:rPr>
        <w:rFonts w:ascii="Wingdings" w:eastAsiaTheme="minorHAnsi" w:hAnsi="Wingdings"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4D4367"/>
    <w:multiLevelType w:val="hybridMultilevel"/>
    <w:tmpl w:val="A4A8358C"/>
    <w:lvl w:ilvl="0" w:tplc="8432F0CC">
      <w:start w:val="1"/>
      <w:numFmt w:val="bullet"/>
      <w:lvlText w:val="•"/>
      <w:lvlJc w:val="left"/>
      <w:pPr>
        <w:tabs>
          <w:tab w:val="num" w:pos="720"/>
        </w:tabs>
        <w:ind w:left="720" w:hanging="360"/>
      </w:pPr>
      <w:rPr>
        <w:rFonts w:ascii="Arial" w:hAnsi="Arial" w:hint="default"/>
      </w:rPr>
    </w:lvl>
    <w:lvl w:ilvl="1" w:tplc="416421FC" w:tentative="1">
      <w:start w:val="1"/>
      <w:numFmt w:val="bullet"/>
      <w:lvlText w:val="•"/>
      <w:lvlJc w:val="left"/>
      <w:pPr>
        <w:tabs>
          <w:tab w:val="num" w:pos="1440"/>
        </w:tabs>
        <w:ind w:left="1440" w:hanging="360"/>
      </w:pPr>
      <w:rPr>
        <w:rFonts w:ascii="Arial" w:hAnsi="Arial" w:hint="default"/>
      </w:rPr>
    </w:lvl>
    <w:lvl w:ilvl="2" w:tplc="087E2F5A" w:tentative="1">
      <w:start w:val="1"/>
      <w:numFmt w:val="bullet"/>
      <w:lvlText w:val="•"/>
      <w:lvlJc w:val="left"/>
      <w:pPr>
        <w:tabs>
          <w:tab w:val="num" w:pos="2160"/>
        </w:tabs>
        <w:ind w:left="2160" w:hanging="360"/>
      </w:pPr>
      <w:rPr>
        <w:rFonts w:ascii="Arial" w:hAnsi="Arial" w:hint="default"/>
      </w:rPr>
    </w:lvl>
    <w:lvl w:ilvl="3" w:tplc="123E45AA" w:tentative="1">
      <w:start w:val="1"/>
      <w:numFmt w:val="bullet"/>
      <w:lvlText w:val="•"/>
      <w:lvlJc w:val="left"/>
      <w:pPr>
        <w:tabs>
          <w:tab w:val="num" w:pos="2880"/>
        </w:tabs>
        <w:ind w:left="2880" w:hanging="360"/>
      </w:pPr>
      <w:rPr>
        <w:rFonts w:ascii="Arial" w:hAnsi="Arial" w:hint="default"/>
      </w:rPr>
    </w:lvl>
    <w:lvl w:ilvl="4" w:tplc="FDE2681A" w:tentative="1">
      <w:start w:val="1"/>
      <w:numFmt w:val="bullet"/>
      <w:lvlText w:val="•"/>
      <w:lvlJc w:val="left"/>
      <w:pPr>
        <w:tabs>
          <w:tab w:val="num" w:pos="3600"/>
        </w:tabs>
        <w:ind w:left="3600" w:hanging="360"/>
      </w:pPr>
      <w:rPr>
        <w:rFonts w:ascii="Arial" w:hAnsi="Arial" w:hint="default"/>
      </w:rPr>
    </w:lvl>
    <w:lvl w:ilvl="5" w:tplc="1052A15C" w:tentative="1">
      <w:start w:val="1"/>
      <w:numFmt w:val="bullet"/>
      <w:lvlText w:val="•"/>
      <w:lvlJc w:val="left"/>
      <w:pPr>
        <w:tabs>
          <w:tab w:val="num" w:pos="4320"/>
        </w:tabs>
        <w:ind w:left="4320" w:hanging="360"/>
      </w:pPr>
      <w:rPr>
        <w:rFonts w:ascii="Arial" w:hAnsi="Arial" w:hint="default"/>
      </w:rPr>
    </w:lvl>
    <w:lvl w:ilvl="6" w:tplc="BDCEFE62" w:tentative="1">
      <w:start w:val="1"/>
      <w:numFmt w:val="bullet"/>
      <w:lvlText w:val="•"/>
      <w:lvlJc w:val="left"/>
      <w:pPr>
        <w:tabs>
          <w:tab w:val="num" w:pos="5040"/>
        </w:tabs>
        <w:ind w:left="5040" w:hanging="360"/>
      </w:pPr>
      <w:rPr>
        <w:rFonts w:ascii="Arial" w:hAnsi="Arial" w:hint="default"/>
      </w:rPr>
    </w:lvl>
    <w:lvl w:ilvl="7" w:tplc="8B4EA6C8" w:tentative="1">
      <w:start w:val="1"/>
      <w:numFmt w:val="bullet"/>
      <w:lvlText w:val="•"/>
      <w:lvlJc w:val="left"/>
      <w:pPr>
        <w:tabs>
          <w:tab w:val="num" w:pos="5760"/>
        </w:tabs>
        <w:ind w:left="5760" w:hanging="360"/>
      </w:pPr>
      <w:rPr>
        <w:rFonts w:ascii="Arial" w:hAnsi="Arial" w:hint="default"/>
      </w:rPr>
    </w:lvl>
    <w:lvl w:ilvl="8" w:tplc="E744D7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5F274C"/>
    <w:multiLevelType w:val="hybridMultilevel"/>
    <w:tmpl w:val="27C62BC0"/>
    <w:lvl w:ilvl="0" w:tplc="10169CAE">
      <w:numFmt w:val="bullet"/>
      <w:lvlText w:val=""/>
      <w:lvlJc w:val="left"/>
      <w:pPr>
        <w:ind w:left="720" w:hanging="360"/>
      </w:pPr>
      <w:rPr>
        <w:rFonts w:ascii="Wingdings" w:eastAsiaTheme="minorHAnsi" w:hAnsi="Wingdings" w:cs="Arial" w:hint="default"/>
        <w:sz w:val="3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C57C99"/>
    <w:multiLevelType w:val="hybridMultilevel"/>
    <w:tmpl w:val="7310C434"/>
    <w:lvl w:ilvl="0" w:tplc="8432F0CC">
      <w:start w:val="1"/>
      <w:numFmt w:val="bullet"/>
      <w:lvlText w:val="•"/>
      <w:lvlJc w:val="left"/>
      <w:pPr>
        <w:tabs>
          <w:tab w:val="num" w:pos="720"/>
        </w:tabs>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D0F2242"/>
    <w:multiLevelType w:val="hybridMultilevel"/>
    <w:tmpl w:val="D90EA8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02B60C7"/>
    <w:multiLevelType w:val="hybridMultilevel"/>
    <w:tmpl w:val="DDC099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4"/>
  </w:num>
  <w:num w:numId="6">
    <w:abstractNumId w:val="11"/>
  </w:num>
  <w:num w:numId="7">
    <w:abstractNumId w:val="6"/>
  </w:num>
  <w:num w:numId="8">
    <w:abstractNumId w:val="8"/>
  </w:num>
  <w:num w:numId="9">
    <w:abstractNumId w:val="2"/>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90"/>
    <w:rsid w:val="00092BAB"/>
    <w:rsid w:val="000C32FE"/>
    <w:rsid w:val="0018325B"/>
    <w:rsid w:val="00283DEC"/>
    <w:rsid w:val="00286B1E"/>
    <w:rsid w:val="00397E53"/>
    <w:rsid w:val="003B5919"/>
    <w:rsid w:val="00496B00"/>
    <w:rsid w:val="00522AD3"/>
    <w:rsid w:val="0062484A"/>
    <w:rsid w:val="00693951"/>
    <w:rsid w:val="00694290"/>
    <w:rsid w:val="006E3B39"/>
    <w:rsid w:val="00887CF9"/>
    <w:rsid w:val="00907790"/>
    <w:rsid w:val="00970738"/>
    <w:rsid w:val="009B36E6"/>
    <w:rsid w:val="00A25773"/>
    <w:rsid w:val="00A70AC0"/>
    <w:rsid w:val="00AC0133"/>
    <w:rsid w:val="00AF76AE"/>
    <w:rsid w:val="00B33BC4"/>
    <w:rsid w:val="00BF1330"/>
    <w:rsid w:val="00BF459B"/>
    <w:rsid w:val="00C9024B"/>
    <w:rsid w:val="00C927D7"/>
    <w:rsid w:val="00CE7936"/>
    <w:rsid w:val="00D67B94"/>
    <w:rsid w:val="00D922A5"/>
    <w:rsid w:val="00DE0328"/>
    <w:rsid w:val="00DF0574"/>
    <w:rsid w:val="00EF5B95"/>
    <w:rsid w:val="00EF71E7"/>
    <w:rsid w:val="00F2783B"/>
    <w:rsid w:val="00F6105A"/>
    <w:rsid w:val="00FF72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01661-783B-4185-8D19-93D2B5A2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F72F1"/>
    <w:pPr>
      <w:ind w:left="720"/>
      <w:contextualSpacing/>
    </w:pPr>
  </w:style>
  <w:style w:type="paragraph" w:customStyle="1" w:styleId="Default">
    <w:name w:val="Default"/>
    <w:rsid w:val="00FF72F1"/>
    <w:pPr>
      <w:autoSpaceDE w:val="0"/>
      <w:autoSpaceDN w:val="0"/>
      <w:adjustRightInd w:val="0"/>
      <w:spacing w:after="0" w:line="240" w:lineRule="auto"/>
    </w:pPr>
    <w:rPr>
      <w:rFonts w:ascii="Times New Roman" w:hAnsi="Times New Roman" w:cs="Times New Roman"/>
      <w:color w:val="000000"/>
      <w:sz w:val="24"/>
      <w:szCs w:val="24"/>
    </w:rPr>
  </w:style>
  <w:style w:type="paragraph" w:styleId="Nincstrkz">
    <w:name w:val="No Spacing"/>
    <w:link w:val="NincstrkzChar"/>
    <w:uiPriority w:val="1"/>
    <w:qFormat/>
    <w:rsid w:val="00F610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F6105A"/>
    <w:rPr>
      <w:rFonts w:eastAsiaTheme="minorEastAsia"/>
      <w:lang w:eastAsia="hu-HU"/>
    </w:rPr>
  </w:style>
  <w:style w:type="character" w:styleId="Hiperhivatkozs">
    <w:name w:val="Hyperlink"/>
    <w:basedOn w:val="Bekezdsalapbettpusa"/>
    <w:uiPriority w:val="99"/>
    <w:unhideWhenUsed/>
    <w:rsid w:val="00496B00"/>
    <w:rPr>
      <w:color w:val="0563C1" w:themeColor="hyperlink"/>
      <w:u w:val="single"/>
    </w:rPr>
  </w:style>
  <w:style w:type="paragraph" w:styleId="Buborkszveg">
    <w:name w:val="Balloon Text"/>
    <w:basedOn w:val="Norml"/>
    <w:link w:val="BuborkszvegChar"/>
    <w:uiPriority w:val="99"/>
    <w:semiHidden/>
    <w:unhideWhenUsed/>
    <w:rsid w:val="003B591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5919"/>
    <w:rPr>
      <w:rFonts w:ascii="Segoe UI" w:hAnsi="Segoe UI" w:cs="Segoe UI"/>
      <w:sz w:val="18"/>
      <w:szCs w:val="18"/>
    </w:rPr>
  </w:style>
  <w:style w:type="paragraph" w:styleId="lfej">
    <w:name w:val="header"/>
    <w:basedOn w:val="Norml"/>
    <w:link w:val="lfejChar"/>
    <w:uiPriority w:val="99"/>
    <w:unhideWhenUsed/>
    <w:rsid w:val="003B5919"/>
    <w:pPr>
      <w:tabs>
        <w:tab w:val="center" w:pos="4536"/>
        <w:tab w:val="right" w:pos="9072"/>
      </w:tabs>
      <w:spacing w:after="0" w:line="240" w:lineRule="auto"/>
    </w:pPr>
  </w:style>
  <w:style w:type="character" w:customStyle="1" w:styleId="lfejChar">
    <w:name w:val="Élőfej Char"/>
    <w:basedOn w:val="Bekezdsalapbettpusa"/>
    <w:link w:val="lfej"/>
    <w:uiPriority w:val="99"/>
    <w:rsid w:val="003B5919"/>
  </w:style>
  <w:style w:type="paragraph" w:styleId="llb">
    <w:name w:val="footer"/>
    <w:basedOn w:val="Norml"/>
    <w:link w:val="llbChar"/>
    <w:uiPriority w:val="99"/>
    <w:unhideWhenUsed/>
    <w:rsid w:val="003B5919"/>
    <w:pPr>
      <w:tabs>
        <w:tab w:val="center" w:pos="4536"/>
        <w:tab w:val="right" w:pos="9072"/>
      </w:tabs>
      <w:spacing w:after="0" w:line="240" w:lineRule="auto"/>
    </w:pPr>
  </w:style>
  <w:style w:type="character" w:customStyle="1" w:styleId="llbChar">
    <w:name w:val="Élőláb Char"/>
    <w:basedOn w:val="Bekezdsalapbettpusa"/>
    <w:link w:val="llb"/>
    <w:uiPriority w:val="99"/>
    <w:rsid w:val="003B5919"/>
  </w:style>
  <w:style w:type="paragraph" w:styleId="Alcm">
    <w:name w:val="Subtitle"/>
    <w:basedOn w:val="Norml"/>
    <w:next w:val="Norml"/>
    <w:link w:val="AlcmChar"/>
    <w:uiPriority w:val="11"/>
    <w:qFormat/>
    <w:rsid w:val="00397E53"/>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397E5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5720">
      <w:bodyDiv w:val="1"/>
      <w:marLeft w:val="0"/>
      <w:marRight w:val="0"/>
      <w:marTop w:val="0"/>
      <w:marBottom w:val="0"/>
      <w:divBdr>
        <w:top w:val="none" w:sz="0" w:space="0" w:color="auto"/>
        <w:left w:val="none" w:sz="0" w:space="0" w:color="auto"/>
        <w:bottom w:val="none" w:sz="0" w:space="0" w:color="auto"/>
        <w:right w:val="none" w:sz="0" w:space="0" w:color="auto"/>
      </w:divBdr>
      <w:divsChild>
        <w:div w:id="1963025952">
          <w:marLeft w:val="360"/>
          <w:marRight w:val="0"/>
          <w:marTop w:val="200"/>
          <w:marBottom w:val="0"/>
          <w:divBdr>
            <w:top w:val="none" w:sz="0" w:space="0" w:color="auto"/>
            <w:left w:val="none" w:sz="0" w:space="0" w:color="auto"/>
            <w:bottom w:val="none" w:sz="0" w:space="0" w:color="auto"/>
            <w:right w:val="none" w:sz="0" w:space="0" w:color="auto"/>
          </w:divBdr>
        </w:div>
        <w:div w:id="11507491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otepedia.hu/aok/targyak/biokemia_molekularis_es_sejtbiologia/eloadasok/pirimidin_biotranszformacio"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538E8A6EB940259C5EE1812D0CB7B5"/>
        <w:category>
          <w:name w:val="Általános"/>
          <w:gallery w:val="placeholder"/>
        </w:category>
        <w:types>
          <w:type w:val="bbPlcHdr"/>
        </w:types>
        <w:behaviors>
          <w:behavior w:val="content"/>
        </w:behaviors>
        <w:guid w:val="{6C7CD182-333D-486A-839C-E63B5E806705}"/>
      </w:docPartPr>
      <w:docPartBody>
        <w:p w:rsidR="007A483F" w:rsidRDefault="0062055C" w:rsidP="0062055C">
          <w:pPr>
            <w:pStyle w:val="A2538E8A6EB940259C5EE1812D0CB7B5"/>
          </w:pPr>
          <w:r>
            <w:rPr>
              <w:rFonts w:asciiTheme="majorHAnsi" w:eastAsiaTheme="majorEastAsia" w:hAnsiTheme="majorHAnsi" w:cstheme="majorBidi"/>
              <w:caps/>
              <w:color w:val="5B9BD5" w:themeColor="accent1"/>
              <w:sz w:val="80"/>
              <w:szCs w:val="80"/>
            </w:rPr>
            <w:t>[Dokumentum címe]</w:t>
          </w:r>
        </w:p>
      </w:docPartBody>
    </w:docPart>
    <w:docPart>
      <w:docPartPr>
        <w:name w:val="51BEDBB1D6E740748BEB6D5CAA1F389E"/>
        <w:category>
          <w:name w:val="Általános"/>
          <w:gallery w:val="placeholder"/>
        </w:category>
        <w:types>
          <w:type w:val="bbPlcHdr"/>
        </w:types>
        <w:behaviors>
          <w:behavior w:val="content"/>
        </w:behaviors>
        <w:guid w:val="{32164FFE-A1A1-4421-88FD-9B7176BF051E}"/>
      </w:docPartPr>
      <w:docPartBody>
        <w:p w:rsidR="007A483F" w:rsidRDefault="0062055C" w:rsidP="0062055C">
          <w:pPr>
            <w:pStyle w:val="51BEDBB1D6E740748BEB6D5CAA1F389E"/>
          </w:pPr>
          <w:r>
            <w:rPr>
              <w:color w:val="5B9BD5" w:themeColor="accent1"/>
              <w:sz w:val="28"/>
              <w:szCs w:val="28"/>
            </w:rPr>
            <w:t>[Dokumentum alcíme]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5C"/>
    <w:rsid w:val="0019269D"/>
    <w:rsid w:val="00335FE2"/>
    <w:rsid w:val="0062055C"/>
    <w:rsid w:val="00691452"/>
    <w:rsid w:val="006B64A7"/>
    <w:rsid w:val="007A48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2538E8A6EB940259C5EE1812D0CB7B5">
    <w:name w:val="A2538E8A6EB940259C5EE1812D0CB7B5"/>
    <w:rsid w:val="0062055C"/>
  </w:style>
  <w:style w:type="paragraph" w:customStyle="1" w:styleId="1B5F60613EDF4E72A6A26C5E39E78D19">
    <w:name w:val="1B5F60613EDF4E72A6A26C5E39E78D19"/>
    <w:rsid w:val="0062055C"/>
  </w:style>
  <w:style w:type="paragraph" w:customStyle="1" w:styleId="51BEDBB1D6E740748BEB6D5CAA1F389E">
    <w:name w:val="51BEDBB1D6E740748BEB6D5CAA1F389E"/>
    <w:rsid w:val="00620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7D1DC8-5FE5-4D5D-B2C8-DE7AAA00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2786</Words>
  <Characters>19230</Characters>
  <Application>Microsoft Office Word</Application>
  <DocSecurity>0</DocSecurity>
  <Lines>160</Lines>
  <Paragraphs>43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Kémiai biotranszformációk</vt:lpstr>
      <vt:lpstr>Kémiai biotranszformációk</vt:lpstr>
    </vt:vector>
  </TitlesOfParts>
  <Company/>
  <LinksUpToDate>false</LinksUpToDate>
  <CharactersWithSpaces>21973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Kémiai biotranszformációk</dc:title>
  <dc:subject>Készítette: Benkovits Bianka, Bőhm Ármin, Kis Gábor Dániel, Kiss Dorisz</dc:subject>
  <dc:creator>Bianka</dc:creator>
  <cp:keywords/>
  <dc:description/>
  <cp:lastModifiedBy>Gábor Kis</cp:lastModifiedBy>
  <cp:revision>2</cp:revision>
  <cp:lastPrinted>2018-11-06T20:06:00Z</cp:lastPrinted>
  <dcterms:created xsi:type="dcterms:W3CDTF">2018-11-07T19:53:00Z</dcterms:created>
  <dcterms:modified xsi:type="dcterms:W3CDTF">2018-11-07T19:53:00Z</dcterms:modified>
</cp:coreProperties>
</file>