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F7E8F" w14:textId="00AE96B2" w:rsidR="00164FF9" w:rsidRPr="008B27CD" w:rsidRDefault="00164FF9">
      <w:pPr>
        <w:jc w:val="center"/>
        <w:rPr>
          <w:rFonts w:ascii="Times New Roman" w:hAnsi="Times New Roman"/>
          <w:b/>
          <w:sz w:val="28"/>
          <w:szCs w:val="22"/>
          <w:lang w:val="hu-HU"/>
        </w:rPr>
      </w:pPr>
      <w:r w:rsidRPr="008B27CD">
        <w:rPr>
          <w:rFonts w:ascii="Times New Roman" w:hAnsi="Times New Roman"/>
          <w:b/>
          <w:sz w:val="28"/>
          <w:szCs w:val="22"/>
          <w:lang w:val="hu-HU"/>
        </w:rPr>
        <w:t>Analitikai és szerkezetvizsgálati szakirány</w:t>
      </w:r>
    </w:p>
    <w:p w14:paraId="5D172DC8" w14:textId="77777777" w:rsidR="00164FF9" w:rsidRPr="008B27CD" w:rsidRDefault="00164FF9">
      <w:pPr>
        <w:jc w:val="center"/>
        <w:rPr>
          <w:rFonts w:ascii="Times New Roman" w:hAnsi="Times New Roman"/>
          <w:b/>
          <w:sz w:val="28"/>
          <w:szCs w:val="22"/>
          <w:lang w:val="hu-HU"/>
        </w:rPr>
      </w:pPr>
    </w:p>
    <w:p w14:paraId="5D4438FB" w14:textId="77777777" w:rsidR="00164FF9" w:rsidRPr="008B27CD" w:rsidRDefault="00FA29DF">
      <w:pPr>
        <w:jc w:val="center"/>
        <w:rPr>
          <w:rFonts w:ascii="Times New Roman" w:hAnsi="Times New Roman"/>
          <w:b/>
          <w:sz w:val="28"/>
          <w:szCs w:val="22"/>
          <w:lang w:val="hu-HU"/>
        </w:rPr>
      </w:pPr>
      <w:r w:rsidRPr="008B27CD">
        <w:rPr>
          <w:rFonts w:ascii="Times New Roman" w:hAnsi="Times New Roman"/>
          <w:b/>
          <w:sz w:val="28"/>
          <w:szCs w:val="22"/>
          <w:lang w:val="hu-HU"/>
        </w:rPr>
        <w:t>BSc z</w:t>
      </w:r>
      <w:r w:rsidR="00164FF9" w:rsidRPr="008B27CD">
        <w:rPr>
          <w:rFonts w:ascii="Times New Roman" w:hAnsi="Times New Roman"/>
          <w:b/>
          <w:sz w:val="28"/>
          <w:szCs w:val="22"/>
          <w:lang w:val="hu-HU"/>
        </w:rPr>
        <w:t>áróvizsga</w:t>
      </w:r>
    </w:p>
    <w:p w14:paraId="1D4AE188" w14:textId="77777777" w:rsidR="005123C9" w:rsidRPr="007B6F1F" w:rsidRDefault="005123C9">
      <w:pPr>
        <w:jc w:val="center"/>
        <w:rPr>
          <w:rFonts w:ascii="Times New Roman" w:hAnsi="Times New Roman"/>
          <w:b/>
          <w:sz w:val="22"/>
          <w:szCs w:val="22"/>
          <w:lang w:val="hu-HU"/>
        </w:rPr>
      </w:pPr>
      <w:bookmarkStart w:id="0" w:name="_GoBack"/>
      <w:bookmarkEnd w:id="0"/>
    </w:p>
    <w:p w14:paraId="5CBAEAE8" w14:textId="3F56176B" w:rsidR="005123C9" w:rsidRPr="008B27CD" w:rsidRDefault="008B27CD" w:rsidP="005123C9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  <w:lang w:val="hu-HU" w:eastAsia="en-US"/>
        </w:rPr>
      </w:pPr>
      <w:r w:rsidRPr="008B27CD">
        <w:rPr>
          <w:rFonts w:asciiTheme="minorHAnsi" w:hAnsiTheme="minorHAnsi" w:cstheme="minorHAnsi"/>
          <w:szCs w:val="22"/>
          <w:lang w:val="hu-HU" w:eastAsia="en-US"/>
        </w:rPr>
        <w:t xml:space="preserve">I. </w:t>
      </w:r>
      <w:r w:rsidR="005123C9" w:rsidRPr="008B27CD">
        <w:rPr>
          <w:rFonts w:asciiTheme="minorHAnsi" w:hAnsiTheme="minorHAnsi" w:cstheme="minorHAnsi"/>
          <w:szCs w:val="22"/>
          <w:lang w:val="hu-HU" w:eastAsia="en-US"/>
        </w:rPr>
        <w:t>Analitikai kémia  (ZVEVETOA221) 1. jegy</w:t>
      </w:r>
    </w:p>
    <w:p w14:paraId="09D2B195" w14:textId="4DA19DD1" w:rsidR="005123C9" w:rsidRPr="008B27CD" w:rsidRDefault="008B27CD" w:rsidP="005123C9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  <w:lang w:val="hu-HU" w:eastAsia="en-US"/>
        </w:rPr>
      </w:pPr>
      <w:r w:rsidRPr="008B27CD">
        <w:rPr>
          <w:rFonts w:asciiTheme="minorHAnsi" w:hAnsiTheme="minorHAnsi" w:cstheme="minorHAnsi"/>
          <w:szCs w:val="22"/>
          <w:lang w:val="hu-HU" w:eastAsia="en-US"/>
        </w:rPr>
        <w:t xml:space="preserve">II. </w:t>
      </w:r>
      <w:r w:rsidR="005123C9" w:rsidRPr="008B27CD">
        <w:rPr>
          <w:rFonts w:asciiTheme="minorHAnsi" w:hAnsiTheme="minorHAnsi" w:cstheme="minorHAnsi"/>
          <w:szCs w:val="22"/>
          <w:lang w:val="hu-HU" w:eastAsia="en-US"/>
        </w:rPr>
        <w:t>Elemanalízis + Kromatográfia (ZVEVETOA222) 2. jegy</w:t>
      </w:r>
    </w:p>
    <w:p w14:paraId="72F358CC" w14:textId="77777777" w:rsidR="005123C9" w:rsidRPr="008B27CD" w:rsidRDefault="005123C9">
      <w:pPr>
        <w:jc w:val="center"/>
        <w:rPr>
          <w:rFonts w:asciiTheme="minorHAnsi" w:hAnsiTheme="minorHAnsi" w:cstheme="minorHAnsi"/>
          <w:b/>
          <w:szCs w:val="22"/>
          <w:lang w:val="hu-HU"/>
        </w:rPr>
      </w:pPr>
    </w:p>
    <w:p w14:paraId="225AE090" w14:textId="5BCE95C6" w:rsidR="00164FF9" w:rsidRPr="008B27CD" w:rsidRDefault="009C5F05">
      <w:pPr>
        <w:rPr>
          <w:rFonts w:asciiTheme="minorHAnsi" w:hAnsiTheme="minorHAnsi" w:cstheme="minorHAnsi"/>
          <w:szCs w:val="22"/>
          <w:lang w:val="hu-HU"/>
        </w:rPr>
      </w:pPr>
      <w:r w:rsidRPr="008B27CD">
        <w:rPr>
          <w:rFonts w:asciiTheme="minorHAnsi" w:hAnsiTheme="minorHAnsi" w:cstheme="minorHAnsi"/>
          <w:color w:val="222222"/>
          <w:szCs w:val="22"/>
          <w:lang w:val="hu-HU" w:eastAsia="en-US"/>
        </w:rPr>
        <w:t> </w:t>
      </w:r>
    </w:p>
    <w:p w14:paraId="1365BB46" w14:textId="77777777" w:rsidR="00164FF9" w:rsidRPr="008B27CD" w:rsidRDefault="009C5F05">
      <w:pPr>
        <w:rPr>
          <w:rFonts w:asciiTheme="minorHAnsi" w:hAnsiTheme="minorHAnsi" w:cstheme="minorHAnsi"/>
          <w:szCs w:val="22"/>
          <w:lang w:val="hu-HU"/>
        </w:rPr>
      </w:pPr>
      <w:r w:rsidRPr="008B27CD">
        <w:rPr>
          <w:rFonts w:asciiTheme="minorHAnsi" w:hAnsiTheme="minorHAnsi" w:cstheme="minorHAnsi"/>
          <w:b/>
          <w:szCs w:val="22"/>
          <w:lang w:val="hu-HU"/>
        </w:rPr>
        <w:t>I</w:t>
      </w:r>
      <w:r w:rsidR="005123C9" w:rsidRPr="008B27CD">
        <w:rPr>
          <w:rFonts w:asciiTheme="minorHAnsi" w:hAnsiTheme="minorHAnsi" w:cstheme="minorHAnsi"/>
          <w:b/>
          <w:szCs w:val="22"/>
          <w:lang w:val="hu-HU"/>
        </w:rPr>
        <w:t xml:space="preserve">. </w:t>
      </w:r>
      <w:r w:rsidR="00164FF9" w:rsidRPr="008B27CD">
        <w:rPr>
          <w:rFonts w:asciiTheme="minorHAnsi" w:hAnsiTheme="minorHAnsi" w:cstheme="minorHAnsi"/>
          <w:b/>
          <w:szCs w:val="22"/>
          <w:lang w:val="hu-HU"/>
        </w:rPr>
        <w:t>Analitikai kémia</w:t>
      </w:r>
      <w:r w:rsidR="00FA29DF" w:rsidRPr="008B27CD">
        <w:rPr>
          <w:rFonts w:asciiTheme="minorHAnsi" w:hAnsiTheme="minorHAnsi" w:cstheme="minorHAnsi"/>
          <w:b/>
          <w:szCs w:val="22"/>
          <w:lang w:val="hu-HU"/>
        </w:rPr>
        <w:t>, Analitikai kémia labor</w:t>
      </w:r>
    </w:p>
    <w:p w14:paraId="40CE206E" w14:textId="77777777" w:rsidR="00164FF9" w:rsidRPr="008B27CD" w:rsidRDefault="00164FF9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3EBEF80C" w14:textId="29F5E9A1" w:rsidR="00164FF9" w:rsidRPr="008B27CD" w:rsidRDefault="00164FF9" w:rsidP="00FA29DF">
      <w:pPr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b/>
          <w:sz w:val="22"/>
          <w:szCs w:val="22"/>
          <w:lang w:val="hu-HU"/>
        </w:rPr>
        <w:t>A méréstechnikákhoz kapcsolódó témakörök f</w:t>
      </w:r>
      <w:r w:rsidR="00C66C54" w:rsidRPr="008B27CD">
        <w:rPr>
          <w:rFonts w:asciiTheme="minorHAnsi" w:hAnsiTheme="minorHAnsi" w:cstheme="minorHAnsi"/>
          <w:b/>
          <w:sz w:val="22"/>
          <w:szCs w:val="22"/>
          <w:lang w:val="hu-HU"/>
        </w:rPr>
        <w:t>ő</w:t>
      </w:r>
      <w:r w:rsidRPr="008B27CD">
        <w:rPr>
          <w:rFonts w:asciiTheme="minorHAnsi" w:hAnsiTheme="minorHAnsi" w:cstheme="minorHAnsi"/>
          <w:b/>
          <w:sz w:val="22"/>
          <w:szCs w:val="22"/>
          <w:lang w:val="hu-HU"/>
        </w:rPr>
        <w:t xml:space="preserve"> </w:t>
      </w:r>
      <w:r w:rsidR="00E60C90" w:rsidRPr="008B27CD">
        <w:rPr>
          <w:rFonts w:asciiTheme="minorHAnsi" w:hAnsiTheme="minorHAnsi" w:cstheme="minorHAnsi"/>
          <w:b/>
          <w:sz w:val="22"/>
          <w:szCs w:val="22"/>
          <w:lang w:val="hu-HU"/>
        </w:rPr>
        <w:t>szempontjai</w:t>
      </w:r>
      <w:r w:rsidRPr="008B27CD">
        <w:rPr>
          <w:rFonts w:asciiTheme="minorHAnsi" w:hAnsiTheme="minorHAnsi" w:cstheme="minorHAnsi"/>
          <w:b/>
          <w:sz w:val="22"/>
          <w:szCs w:val="22"/>
          <w:lang w:val="hu-HU"/>
        </w:rPr>
        <w:t>: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E60C90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minőségi és mennyiségi elemzés lehetőségei és folyamata,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a módszer</w:t>
      </w:r>
      <w:r w:rsidR="00E60C90" w:rsidRPr="008B27CD">
        <w:rPr>
          <w:rFonts w:asciiTheme="minorHAnsi" w:hAnsiTheme="minorHAnsi" w:cstheme="minorHAnsi"/>
          <w:sz w:val="22"/>
          <w:szCs w:val="22"/>
          <w:lang w:val="hu-HU"/>
        </w:rPr>
        <w:t>ek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elve</w:t>
      </w:r>
      <w:r w:rsidR="00E60C90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és az ehhez kapcsolódó elméleti háttér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a </w:t>
      </w:r>
      <w:r w:rsidR="00C66C54" w:rsidRPr="008B27CD">
        <w:rPr>
          <w:rFonts w:asciiTheme="minorHAnsi" w:hAnsiTheme="minorHAnsi" w:cstheme="minorHAnsi"/>
          <w:sz w:val="22"/>
          <w:szCs w:val="22"/>
          <w:lang w:val="hu-HU"/>
        </w:rPr>
        <w:t>mérőkészülékek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f</w:t>
      </w:r>
      <w:r w:rsidR="00C66C54" w:rsidRPr="008B27CD">
        <w:rPr>
          <w:rFonts w:asciiTheme="minorHAnsi" w:hAnsiTheme="minorHAnsi" w:cstheme="minorHAnsi"/>
          <w:sz w:val="22"/>
          <w:szCs w:val="22"/>
          <w:lang w:val="hu-HU"/>
        </w:rPr>
        <w:t>ő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egységei</w:t>
      </w:r>
      <w:r w:rsidR="00C66C54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és működési elvük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C66C54" w:rsidRPr="008B27CD">
        <w:rPr>
          <w:rFonts w:asciiTheme="minorHAnsi" w:hAnsiTheme="minorHAnsi" w:cstheme="minorHAnsi"/>
          <w:sz w:val="22"/>
          <w:szCs w:val="22"/>
          <w:lang w:val="hu-HU"/>
        </w:rPr>
        <w:t>analitikai teljesítményjellemzők</w:t>
      </w:r>
      <w:r w:rsidR="00E60C90" w:rsidRPr="008B27CD">
        <w:rPr>
          <w:rFonts w:asciiTheme="minorHAnsi" w:hAnsiTheme="minorHAnsi" w:cstheme="minorHAnsi"/>
          <w:sz w:val="22"/>
          <w:szCs w:val="22"/>
          <w:lang w:val="hu-HU"/>
        </w:rPr>
        <w:t>,</w:t>
      </w:r>
      <w:r w:rsidR="00C66C54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a</w:t>
      </w:r>
      <w:r w:rsidR="00E60C90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z analitikai módszerek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tipikus</w:t>
      </w:r>
      <w:r w:rsidR="00E60C90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gyakorlati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C66C54" w:rsidRPr="008B27CD">
        <w:rPr>
          <w:rFonts w:asciiTheme="minorHAnsi" w:hAnsiTheme="minorHAnsi" w:cstheme="minorHAnsi"/>
          <w:sz w:val="22"/>
          <w:szCs w:val="22"/>
          <w:lang w:val="hu-HU"/>
        </w:rPr>
        <w:t>alkalmazásai</w:t>
      </w:r>
      <w:r w:rsidR="00DD3BD5" w:rsidRPr="008B27CD">
        <w:rPr>
          <w:rFonts w:asciiTheme="minorHAnsi" w:hAnsiTheme="minorHAnsi" w:cstheme="minorHAnsi"/>
          <w:sz w:val="22"/>
          <w:szCs w:val="22"/>
          <w:lang w:val="hu-HU"/>
        </w:rPr>
        <w:t>/</w:t>
      </w:r>
      <w:r w:rsidR="00C66C54" w:rsidRPr="008B27CD">
        <w:rPr>
          <w:rFonts w:asciiTheme="minorHAnsi" w:hAnsiTheme="minorHAnsi" w:cstheme="minorHAnsi"/>
          <w:sz w:val="22"/>
          <w:szCs w:val="22"/>
          <w:lang w:val="hu-HU"/>
        </w:rPr>
        <w:t>példák</w:t>
      </w:r>
      <w:r w:rsidR="00241D8A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(elsődlegesen a laboratóriumi gyakorlatok tárgyköréből).</w:t>
      </w:r>
    </w:p>
    <w:p w14:paraId="3F3EC744" w14:textId="77777777" w:rsidR="00164FF9" w:rsidRPr="008B27CD" w:rsidRDefault="00164FF9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666F4C8C" w14:textId="5A109C2E" w:rsidR="00B64D65" w:rsidRPr="008B27CD" w:rsidRDefault="00EB3412" w:rsidP="00EB3412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A </w:t>
      </w:r>
      <w:r w:rsidR="00E60C90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minőségi és mennyiségi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elemzés </w:t>
      </w:r>
    </w:p>
    <w:p w14:paraId="56D896B0" w14:textId="5239843D" w:rsidR="00EB3412" w:rsidRPr="008B27CD" w:rsidRDefault="00684300" w:rsidP="00AC5783">
      <w:pPr>
        <w:ind w:left="283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Definíciók</w:t>
      </w:r>
      <w:r w:rsidR="007E1372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E60C90" w:rsidRPr="008B27CD">
        <w:rPr>
          <w:rFonts w:asciiTheme="minorHAnsi" w:hAnsiTheme="minorHAnsi" w:cstheme="minorHAnsi"/>
          <w:sz w:val="22"/>
          <w:szCs w:val="22"/>
          <w:lang w:val="hu-HU"/>
        </w:rPr>
        <w:t>az elemzés</w:t>
      </w:r>
      <w:r w:rsidR="00B64D6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E60C90" w:rsidRPr="008B27CD">
        <w:rPr>
          <w:rFonts w:asciiTheme="minorHAnsi" w:hAnsiTheme="minorHAnsi" w:cstheme="minorHAnsi"/>
          <w:sz w:val="22"/>
          <w:szCs w:val="22"/>
          <w:lang w:val="hu-HU"/>
        </w:rPr>
        <w:t>menete</w:t>
      </w:r>
      <w:r w:rsidR="007E1372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DD3BD5" w:rsidRPr="008B27CD">
        <w:rPr>
          <w:rFonts w:asciiTheme="minorHAnsi" w:hAnsiTheme="minorHAnsi" w:cstheme="minorHAnsi"/>
          <w:sz w:val="22"/>
          <w:szCs w:val="22"/>
          <w:lang w:val="hu-HU"/>
        </w:rPr>
        <w:t>a mennyiségi elemzés klasszikus és műszeres analitikai módszereinek felosztása,  ezek alapvető elvei és módszertana (direkt és indirekt módszerek, kalibráció,  standard addíció,  belső standard)</w:t>
      </w:r>
      <w:r w:rsidR="007E1372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4E19B321" w14:textId="77777777" w:rsidR="00EB3412" w:rsidRPr="008B27CD" w:rsidRDefault="00EB3412" w:rsidP="00EB3412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4AF9E6FC" w14:textId="3C048A2B" w:rsidR="00B64D65" w:rsidRPr="008B27CD" w:rsidRDefault="00EB3412" w:rsidP="00C66C54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Az </w:t>
      </w:r>
      <w:r w:rsidR="00684300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analitikai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módszerek</w:t>
      </w:r>
      <w:r w:rsidR="00DD3BD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megbízhatósága és analitikai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teljesítményjellemz</w:t>
      </w:r>
      <w:r w:rsidR="00511AEC" w:rsidRPr="008B27CD">
        <w:rPr>
          <w:rFonts w:asciiTheme="minorHAnsi" w:hAnsiTheme="minorHAnsi" w:cstheme="minorHAnsi"/>
          <w:sz w:val="22"/>
          <w:szCs w:val="22"/>
          <w:lang w:val="hu-HU"/>
        </w:rPr>
        <w:t>ő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i</w:t>
      </w:r>
      <w:r w:rsidR="00C66C54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</w:p>
    <w:p w14:paraId="701F1DE5" w14:textId="6F006043" w:rsidR="00EB3412" w:rsidRPr="008B27CD" w:rsidRDefault="00B64D65" w:rsidP="00AC5783">
      <w:pPr>
        <w:ind w:left="283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H</w:t>
      </w:r>
      <w:r w:rsidR="00DD3BD5" w:rsidRPr="008B27CD">
        <w:rPr>
          <w:rFonts w:asciiTheme="minorHAnsi" w:hAnsiTheme="minorHAnsi" w:cstheme="minorHAnsi"/>
          <w:sz w:val="22"/>
          <w:szCs w:val="22"/>
          <w:lang w:val="hu-HU"/>
        </w:rPr>
        <w:t>ibák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(rendszeres, véletlenszerű),</w:t>
      </w:r>
      <w:r w:rsidR="00DD3BD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visszanyerés,</w:t>
      </w:r>
      <w:r w:rsidR="00C66C54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kimutatási határ,</w:t>
      </w:r>
      <w:r w:rsidR="00DD3BD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meghatározási határ,</w:t>
      </w:r>
      <w:r w:rsidR="00C66C54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é</w:t>
      </w:r>
      <w:r w:rsidR="00DD3BD5" w:rsidRPr="008B27CD">
        <w:rPr>
          <w:rFonts w:asciiTheme="minorHAnsi" w:hAnsiTheme="minorHAnsi" w:cstheme="minorHAnsi"/>
          <w:sz w:val="22"/>
          <w:szCs w:val="22"/>
          <w:lang w:val="hu-HU"/>
        </w:rPr>
        <w:t>r</w:t>
      </w:r>
      <w:r w:rsidR="00C66C54" w:rsidRPr="008B27CD">
        <w:rPr>
          <w:rFonts w:asciiTheme="minorHAnsi" w:hAnsiTheme="minorHAnsi" w:cstheme="minorHAnsi"/>
          <w:sz w:val="22"/>
          <w:szCs w:val="22"/>
          <w:lang w:val="hu-HU"/>
        </w:rPr>
        <w:t>zékenység, szelektivitás, mérési tartomány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74CADDEA" w14:textId="77777777" w:rsidR="00EB3412" w:rsidRPr="008B27CD" w:rsidRDefault="00EB3412" w:rsidP="00EB3412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25B04070" w14:textId="77777777" w:rsidR="00B64D65" w:rsidRPr="008B27CD" w:rsidRDefault="00EB3412" w:rsidP="003963D5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Tömegszerinti elemzés</w:t>
      </w:r>
      <w:r w:rsidR="00624C93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BA2591" w:rsidRPr="008B27CD">
        <w:rPr>
          <w:rFonts w:asciiTheme="minorHAnsi" w:hAnsiTheme="minorHAnsi" w:cstheme="minorHAnsi"/>
          <w:sz w:val="22"/>
          <w:szCs w:val="22"/>
          <w:lang w:val="hu-HU"/>
        </w:rPr>
        <w:t>(gravimetria)</w:t>
      </w:r>
    </w:p>
    <w:p w14:paraId="75A4C7D9" w14:textId="6DF1DA3F" w:rsidR="00EB3412" w:rsidRPr="008B27CD" w:rsidRDefault="00B64D65" w:rsidP="00AC5783">
      <w:pPr>
        <w:ind w:left="283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A</w:t>
      </w:r>
      <w:r w:rsidR="00AB0F8B" w:rsidRPr="008B27CD">
        <w:rPr>
          <w:rFonts w:asciiTheme="minorHAnsi" w:hAnsiTheme="minorHAnsi" w:cstheme="minorHAnsi"/>
          <w:sz w:val="22"/>
          <w:szCs w:val="22"/>
          <w:lang w:val="hu-HU"/>
        </w:rPr>
        <w:t>z elemzés menete,</w:t>
      </w:r>
      <w:r w:rsidR="007E1372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a csapadékok oldhatóságát befolyásoló tényezők, gravimetria szerves-, ill. szervetlen lecsapószerekkel</w:t>
      </w:r>
      <w:r w:rsidR="00AB0F8B" w:rsidRPr="008B27CD">
        <w:rPr>
          <w:rFonts w:asciiTheme="minorHAnsi" w:hAnsiTheme="minorHAnsi" w:cstheme="minorHAnsi"/>
          <w:sz w:val="22"/>
          <w:szCs w:val="22"/>
          <w:lang w:val="hu-HU"/>
        </w:rPr>
        <w:t>, alkalmazási lehetőségek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, gyakorlati példák.</w:t>
      </w:r>
    </w:p>
    <w:p w14:paraId="4D93D4C1" w14:textId="77777777" w:rsidR="00AB0F8B" w:rsidRPr="008B27CD" w:rsidRDefault="00AB0F8B" w:rsidP="00AC5783">
      <w:pPr>
        <w:ind w:left="283"/>
        <w:rPr>
          <w:rFonts w:asciiTheme="minorHAnsi" w:hAnsiTheme="minorHAnsi" w:cstheme="minorHAnsi"/>
          <w:sz w:val="22"/>
          <w:szCs w:val="22"/>
          <w:lang w:val="hu-HU"/>
        </w:rPr>
      </w:pPr>
    </w:p>
    <w:p w14:paraId="748265B2" w14:textId="438EAAF0" w:rsidR="00BC53DB" w:rsidRPr="008B27CD" w:rsidRDefault="005E49E2" w:rsidP="00AC5783">
      <w:pPr>
        <w:spacing w:after="120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4. </w:t>
      </w:r>
      <w:r w:rsidR="00EB3412" w:rsidRPr="008B27CD">
        <w:rPr>
          <w:rFonts w:asciiTheme="minorHAnsi" w:hAnsiTheme="minorHAnsi" w:cstheme="minorHAnsi"/>
          <w:sz w:val="22"/>
          <w:szCs w:val="22"/>
          <w:lang w:val="hu-HU"/>
        </w:rPr>
        <w:t>Sav-bázis titrálások</w:t>
      </w:r>
    </w:p>
    <w:p w14:paraId="49844F2E" w14:textId="4AB56980" w:rsidR="00684300" w:rsidRPr="008B27CD" w:rsidRDefault="00BC53DB" w:rsidP="00AC5783">
      <w:pPr>
        <w:spacing w:after="120"/>
        <w:ind w:left="283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Alapfogalmak (erős és gyenge savak</w:t>
      </w:r>
      <w:r w:rsidR="00B64D65" w:rsidRPr="008B27CD">
        <w:rPr>
          <w:rFonts w:asciiTheme="minorHAnsi" w:hAnsiTheme="minorHAnsi" w:cstheme="minorHAnsi"/>
          <w:sz w:val="22"/>
          <w:szCs w:val="22"/>
          <w:lang w:val="hu-HU"/>
        </w:rPr>
        <w:t>/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bázisok, pufferek, pH</w:t>
      </w:r>
      <w:r w:rsidR="00B64D65" w:rsidRPr="008B27CD">
        <w:rPr>
          <w:rFonts w:asciiTheme="minorHAnsi" w:hAnsiTheme="minorHAnsi" w:cstheme="minorHAnsi"/>
          <w:sz w:val="22"/>
          <w:szCs w:val="22"/>
          <w:lang w:val="hu-HU"/>
        </w:rPr>
        <w:t>,</w:t>
      </w:r>
      <w:r w:rsidR="00684300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B64D65" w:rsidRPr="008B27CD">
        <w:rPr>
          <w:rFonts w:asciiTheme="minorHAnsi" w:hAnsiTheme="minorHAnsi" w:cstheme="minorHAnsi"/>
          <w:sz w:val="22"/>
          <w:szCs w:val="22"/>
          <w:lang w:val="hu-HU"/>
        </w:rPr>
        <w:t>egyensúlyi reakciók és állandók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), az elemzés</w:t>
      </w:r>
      <w:r w:rsidR="00684300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menete és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B64D65" w:rsidRPr="008B27CD">
        <w:rPr>
          <w:rFonts w:asciiTheme="minorHAnsi" w:hAnsiTheme="minorHAnsi" w:cstheme="minorHAnsi"/>
          <w:sz w:val="22"/>
          <w:szCs w:val="22"/>
          <w:lang w:val="hu-HU"/>
        </w:rPr>
        <w:t>jellemzői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(</w:t>
      </w:r>
      <w:r w:rsidR="00B64D6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sav-bázis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reakciók,</w:t>
      </w:r>
      <w:r w:rsidR="00241D8A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volumetriás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eszközök</w:t>
      </w:r>
      <w:r w:rsidR="00B64D65" w:rsidRPr="008B27CD">
        <w:rPr>
          <w:rFonts w:asciiTheme="minorHAnsi" w:hAnsiTheme="minorHAnsi" w:cstheme="minorHAnsi"/>
          <w:sz w:val="22"/>
          <w:szCs w:val="22"/>
          <w:lang w:val="hu-HU"/>
        </w:rPr>
        <w:t>,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mérőoldatok és indikátorok, illetve kiválasztásuk szempontjai), a reaktánsok koncentrációjának változása a titrálás során (számítás, logaritmikus egyensúlyi diagram, titrálási görbe)</w:t>
      </w:r>
      <w:r w:rsidR="00B64D6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241D8A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műszeres végpontjelzés, </w:t>
      </w:r>
      <w:r w:rsidR="005A2B8C" w:rsidRPr="008B27CD">
        <w:rPr>
          <w:rFonts w:asciiTheme="minorHAnsi" w:hAnsiTheme="minorHAnsi" w:cstheme="minorHAnsi"/>
          <w:sz w:val="22"/>
          <w:szCs w:val="22"/>
          <w:lang w:val="hu-HU"/>
        </w:rPr>
        <w:t>alkalmazási lehetőségek/példák</w:t>
      </w:r>
    </w:p>
    <w:p w14:paraId="419C5504" w14:textId="6FD885C7" w:rsidR="00EB3412" w:rsidRPr="008B27CD" w:rsidRDefault="00684300" w:rsidP="00AC5783">
      <w:pPr>
        <w:spacing w:after="120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5. K</w:t>
      </w:r>
      <w:r w:rsidR="00EB3412" w:rsidRPr="008B27CD">
        <w:rPr>
          <w:rFonts w:asciiTheme="minorHAnsi" w:hAnsiTheme="minorHAnsi" w:cstheme="minorHAnsi"/>
          <w:sz w:val="22"/>
          <w:szCs w:val="22"/>
          <w:lang w:val="hu-HU"/>
        </w:rPr>
        <w:t>omplexometri</w:t>
      </w:r>
      <w:r w:rsidR="00511AEC" w:rsidRPr="008B27CD">
        <w:rPr>
          <w:rFonts w:asciiTheme="minorHAnsi" w:hAnsiTheme="minorHAnsi" w:cstheme="minorHAnsi"/>
          <w:sz w:val="22"/>
          <w:szCs w:val="22"/>
          <w:lang w:val="hu-HU"/>
        </w:rPr>
        <w:t>a</w:t>
      </w:r>
      <w:r w:rsidR="00EB3412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</w:p>
    <w:p w14:paraId="12675F68" w14:textId="2A440A07" w:rsidR="00511AEC" w:rsidRPr="008B27CD" w:rsidRDefault="00684300" w:rsidP="00AC5783">
      <w:pPr>
        <w:ind w:left="283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Alapfogalmak (komplexképzési reakciók, komplexképzők, keláteffektus, komplexstabilitási állandók,  a komplex</w:t>
      </w:r>
      <w:r w:rsidR="00241D8A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ek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stabilitását befolyásoló tényezők), az elemzés menete és jellemzői (</w:t>
      </w:r>
      <w:r w:rsidR="00241D8A" w:rsidRPr="008B27CD">
        <w:rPr>
          <w:rFonts w:asciiTheme="minorHAnsi" w:hAnsiTheme="minorHAnsi" w:cstheme="minorHAnsi"/>
          <w:sz w:val="22"/>
          <w:szCs w:val="22"/>
          <w:lang w:val="hu-HU"/>
        </w:rPr>
        <w:t>titrálási reakciók, volumetriás eszközök, indikátorok és</w:t>
      </w:r>
      <w:r w:rsidR="00511AEC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241D8A" w:rsidRPr="008B27CD">
        <w:rPr>
          <w:rFonts w:asciiTheme="minorHAnsi" w:hAnsiTheme="minorHAnsi" w:cstheme="minorHAnsi"/>
          <w:sz w:val="22"/>
          <w:szCs w:val="22"/>
          <w:lang w:val="hu-HU"/>
        </w:rPr>
        <w:t>v</w:t>
      </w:r>
      <w:r w:rsidR="00511AEC" w:rsidRPr="008B27CD">
        <w:rPr>
          <w:rFonts w:asciiTheme="minorHAnsi" w:hAnsiTheme="minorHAnsi" w:cstheme="minorHAnsi"/>
          <w:sz w:val="22"/>
          <w:szCs w:val="22"/>
          <w:lang w:val="hu-HU"/>
        </w:rPr>
        <w:t>égpontje</w:t>
      </w:r>
      <w:r w:rsidR="00241D8A" w:rsidRPr="008B27CD">
        <w:rPr>
          <w:rFonts w:asciiTheme="minorHAnsi" w:hAnsiTheme="minorHAnsi" w:cstheme="minorHAnsi"/>
          <w:sz w:val="22"/>
          <w:szCs w:val="22"/>
          <w:lang w:val="hu-HU"/>
        </w:rPr>
        <w:t>l</w:t>
      </w:r>
      <w:r w:rsidR="00511AEC" w:rsidRPr="008B27CD">
        <w:rPr>
          <w:rFonts w:asciiTheme="minorHAnsi" w:hAnsiTheme="minorHAnsi" w:cstheme="minorHAnsi"/>
          <w:sz w:val="22"/>
          <w:szCs w:val="22"/>
          <w:lang w:val="hu-HU"/>
        </w:rPr>
        <w:t>zés</w:t>
      </w:r>
      <w:r w:rsidR="00241D8A" w:rsidRPr="008B27CD">
        <w:rPr>
          <w:rFonts w:asciiTheme="minorHAnsi" w:hAnsiTheme="minorHAnsi" w:cstheme="minorHAnsi"/>
          <w:sz w:val="22"/>
          <w:szCs w:val="22"/>
          <w:lang w:val="hu-HU"/>
        </w:rPr>
        <w:t>),  a reaktánsok koncentrációjának változása a titrálás során (számítás, logaritmikus egyensúlyi diagram, titrálási görbe)</w:t>
      </w:r>
      <w:r w:rsidR="005A2B8C" w:rsidRPr="008B27CD">
        <w:rPr>
          <w:rFonts w:asciiTheme="minorHAnsi" w:hAnsiTheme="minorHAnsi" w:cstheme="minorHAnsi"/>
          <w:sz w:val="22"/>
          <w:szCs w:val="22"/>
          <w:lang w:val="hu-HU"/>
        </w:rPr>
        <w:t>, alkalmazási lehetőségek/példák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22C3D301" w14:textId="77777777" w:rsidR="005E49E2" w:rsidRPr="008B27CD" w:rsidRDefault="005E49E2" w:rsidP="00A155F9">
      <w:pPr>
        <w:ind w:left="567" w:hanging="283"/>
        <w:rPr>
          <w:rFonts w:asciiTheme="minorHAnsi" w:hAnsiTheme="minorHAnsi" w:cstheme="minorHAnsi"/>
          <w:sz w:val="22"/>
          <w:szCs w:val="22"/>
          <w:lang w:val="hu-HU"/>
        </w:rPr>
      </w:pPr>
    </w:p>
    <w:p w14:paraId="4D828602" w14:textId="77777777" w:rsidR="00241D8A" w:rsidRPr="008B27CD" w:rsidRDefault="00241D8A" w:rsidP="00AC5783">
      <w:pPr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6. </w:t>
      </w:r>
      <w:r w:rsidR="00511AEC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5E49E2" w:rsidRPr="008B27CD">
        <w:rPr>
          <w:rFonts w:asciiTheme="minorHAnsi" w:hAnsiTheme="minorHAnsi" w:cstheme="minorHAnsi"/>
          <w:sz w:val="22"/>
          <w:szCs w:val="22"/>
          <w:lang w:val="hu-HU"/>
        </w:rPr>
        <w:t>Csapadékos titrálások</w:t>
      </w:r>
    </w:p>
    <w:p w14:paraId="235BE0DB" w14:textId="43BBCFD4" w:rsidR="005A2B8C" w:rsidRPr="008B27CD" w:rsidRDefault="00241D8A" w:rsidP="005A2B8C">
      <w:pPr>
        <w:ind w:left="283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Alapfogalmak (al</w:t>
      </w:r>
      <w:r w:rsidR="005E49E2" w:rsidRPr="008B27CD">
        <w:rPr>
          <w:rFonts w:asciiTheme="minorHAnsi" w:hAnsiTheme="minorHAnsi" w:cstheme="minorHAnsi"/>
          <w:sz w:val="22"/>
          <w:szCs w:val="22"/>
          <w:lang w:val="hu-HU"/>
        </w:rPr>
        <w:t>kalmazott reakciók (argentometria),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oldhatósági egyensúly)</w:t>
      </w:r>
      <w:r w:rsidR="005A2B8C" w:rsidRPr="008B27CD">
        <w:rPr>
          <w:rFonts w:asciiTheme="minorHAnsi" w:hAnsiTheme="minorHAnsi" w:cstheme="minorHAnsi"/>
          <w:sz w:val="22"/>
          <w:szCs w:val="22"/>
          <w:lang w:val="hu-HU"/>
        </w:rPr>
        <w:t>, az elemzés menete és jellemzői (titrálási reakciók, volumetriás eszközök, indikátorok,  kémiai és műszeres végpontjelzés),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5E49E2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reaktánsok koncentrációjának változása a titrálás során (számítás, logaritmikus egyensúlyi diagram,  titrálási görbe), </w:t>
      </w:r>
      <w:r w:rsidR="005A2B8C" w:rsidRPr="008B27CD">
        <w:rPr>
          <w:rFonts w:asciiTheme="minorHAnsi" w:hAnsiTheme="minorHAnsi" w:cstheme="minorHAnsi"/>
          <w:sz w:val="22"/>
          <w:szCs w:val="22"/>
          <w:lang w:val="hu-HU"/>
        </w:rPr>
        <w:t>alkalmazási lehetőségek/példák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16CDFB24" w14:textId="77777777" w:rsidR="005E49E2" w:rsidRPr="008B27CD" w:rsidRDefault="005E49E2" w:rsidP="00AC578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227D2898" w14:textId="77777777" w:rsidR="00EB3412" w:rsidRPr="008B27CD" w:rsidRDefault="00EB3412" w:rsidP="00A155F9">
      <w:pPr>
        <w:numPr>
          <w:ilvl w:val="0"/>
          <w:numId w:val="21"/>
        </w:numPr>
        <w:spacing w:after="120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Redoxi titrálások</w:t>
      </w:r>
    </w:p>
    <w:p w14:paraId="37120276" w14:textId="6617104B" w:rsidR="00A155F9" w:rsidRPr="008B27CD" w:rsidRDefault="005A2B8C" w:rsidP="00AC5783">
      <w:pPr>
        <w:ind w:left="283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lastRenderedPageBreak/>
        <w:t>Alapfogalmak (r</w:t>
      </w:r>
      <w:r w:rsidR="00A155F9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edoxi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reakciók/rendszerek, galváncellák, elektromotoros erő, standard és formál potenciál, Nernst egyenlet, redoxi elektródok), az elemzés menete és jellemzői (titrálási reakciók, volumetriás eszközök, indikátorok</w:t>
      </w:r>
      <w:r w:rsidR="00861EC5" w:rsidRPr="008B27CD">
        <w:rPr>
          <w:rFonts w:asciiTheme="minorHAnsi" w:hAnsiTheme="minorHAnsi" w:cstheme="minorHAnsi"/>
          <w:sz w:val="22"/>
          <w:szCs w:val="22"/>
          <w:lang w:val="hu-HU"/>
        </w:rPr>
        <w:t>, kémiai és műszeres végpontjelzés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)</w:t>
      </w:r>
      <w:r w:rsidR="00861EC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jellemző példák  oxidimetriás és reduktometriás </w:t>
      </w:r>
      <w:r w:rsidR="00A155F9" w:rsidRPr="008B27CD">
        <w:rPr>
          <w:rFonts w:asciiTheme="minorHAnsi" w:hAnsiTheme="minorHAnsi" w:cstheme="minorHAnsi"/>
          <w:sz w:val="22"/>
          <w:szCs w:val="22"/>
          <w:lang w:val="hu-HU"/>
        </w:rPr>
        <w:t>titrálások</w:t>
      </w:r>
      <w:r w:rsidR="00861EC5" w:rsidRPr="008B27CD">
        <w:rPr>
          <w:rFonts w:asciiTheme="minorHAnsi" w:hAnsiTheme="minorHAnsi" w:cstheme="minorHAnsi"/>
          <w:sz w:val="22"/>
          <w:szCs w:val="22"/>
          <w:lang w:val="hu-HU"/>
        </w:rPr>
        <w:t>ra (permanganometria, jodometria, vízmeghatározás Karl Fischer módszerrel)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48F53572" w14:textId="77777777" w:rsidR="00EB3412" w:rsidRPr="008B27CD" w:rsidRDefault="00EB3412" w:rsidP="00EB3412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02102252" w14:textId="77777777" w:rsidR="00EB3412" w:rsidRPr="008B27CD" w:rsidRDefault="00EB3412" w:rsidP="00624C93">
      <w:pPr>
        <w:numPr>
          <w:ilvl w:val="0"/>
          <w:numId w:val="21"/>
        </w:numPr>
        <w:spacing w:after="120"/>
        <w:ind w:left="284" w:hanging="284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Potenciometria</w:t>
      </w:r>
    </w:p>
    <w:p w14:paraId="40015757" w14:textId="24C3E0BF" w:rsidR="00624C93" w:rsidRPr="008B27CD" w:rsidRDefault="00861EC5" w:rsidP="00624C93">
      <w:pPr>
        <w:ind w:left="283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Alapfogalmak (definíció, </w:t>
      </w:r>
      <w:r w:rsidR="00624C93" w:rsidRPr="008B27CD">
        <w:rPr>
          <w:rFonts w:asciiTheme="minorHAnsi" w:hAnsiTheme="minorHAnsi" w:cstheme="minorHAnsi"/>
          <w:sz w:val="22"/>
          <w:szCs w:val="22"/>
          <w:lang w:val="hu-HU"/>
        </w:rPr>
        <w:t>mérő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rendszer felépítése</w:t>
      </w:r>
      <w:r w:rsidR="00624C93" w:rsidRPr="008B27CD">
        <w:rPr>
          <w:rFonts w:asciiTheme="minorHAnsi" w:hAnsiTheme="minorHAnsi" w:cstheme="minorHAnsi"/>
          <w:sz w:val="22"/>
          <w:szCs w:val="22"/>
          <w:lang w:val="hu-HU"/>
        </w:rPr>
        <w:t>,</w:t>
      </w:r>
      <w:r w:rsidR="00254618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elektromotoros erő,</w:t>
      </w:r>
      <w:r w:rsidR="00624C93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referencia- és indikátor elektródok</w:t>
      </w:r>
      <w:r w:rsidR="00254618" w:rsidRPr="008B27CD">
        <w:rPr>
          <w:rFonts w:asciiTheme="minorHAnsi" w:hAnsiTheme="minorHAnsi" w:cstheme="minorHAnsi"/>
          <w:sz w:val="22"/>
          <w:szCs w:val="22"/>
          <w:lang w:val="hu-HU"/>
        </w:rPr>
        <w:t>, aktivitás,</w:t>
      </w:r>
      <w:r w:rsidR="00BC4F0C">
        <w:rPr>
          <w:rFonts w:asciiTheme="minorHAnsi" w:hAnsiTheme="minorHAnsi" w:cstheme="minorHAnsi"/>
          <w:sz w:val="22"/>
          <w:szCs w:val="22"/>
          <w:lang w:val="hu-HU"/>
        </w:rPr>
        <w:t xml:space="preserve"> ionerősség,</w:t>
      </w:r>
      <w:r w:rsidR="00254618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Nernst egyenlet, diffúziós potenciál</w:t>
      </w:r>
      <w:r w:rsidR="00887F78" w:rsidRPr="008B27CD">
        <w:rPr>
          <w:rFonts w:asciiTheme="minorHAnsi" w:hAnsiTheme="minorHAnsi" w:cstheme="minorHAnsi"/>
          <w:sz w:val="22"/>
          <w:szCs w:val="22"/>
          <w:lang w:val="hu-HU"/>
        </w:rPr>
        <w:t>)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, direkt potenciometria ionszelektív elektródokkal (</w:t>
      </w:r>
      <w:r w:rsidR="00254618" w:rsidRPr="008B27CD">
        <w:rPr>
          <w:rFonts w:asciiTheme="minorHAnsi" w:hAnsiTheme="minorHAnsi" w:cstheme="minorHAnsi"/>
          <w:sz w:val="22"/>
          <w:szCs w:val="22"/>
          <w:lang w:val="hu-HU"/>
        </w:rPr>
        <w:t>fázishatárpotenciál ionaktivitás függvényének levezetése, cellafeszültség koncentrációfüggés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e</w:t>
      </w:r>
      <w:r w:rsidR="00254618" w:rsidRPr="008B27CD">
        <w:rPr>
          <w:rFonts w:asciiTheme="minorHAnsi" w:hAnsiTheme="minorHAnsi" w:cstheme="minorHAnsi"/>
          <w:sz w:val="22"/>
          <w:szCs w:val="22"/>
          <w:lang w:val="hu-HU"/>
        </w:rPr>
        <w:t>, szelektivitás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>, tipikus mérési tartományok</w:t>
      </w:r>
      <w:r w:rsidR="00254618" w:rsidRPr="008B27CD">
        <w:rPr>
          <w:rFonts w:asciiTheme="minorHAnsi" w:hAnsiTheme="minorHAnsi" w:cstheme="minorHAnsi"/>
          <w:sz w:val="22"/>
          <w:szCs w:val="22"/>
          <w:lang w:val="hu-HU"/>
        </w:rPr>
        <w:t>),  pH-mérés üvegelektróddal (kombinált üvegelektród, pH mérő, a mérés menete)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>,</w:t>
      </w:r>
      <w:r w:rsidR="00254618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fluoridion-szelektív elektród.</w:t>
      </w:r>
    </w:p>
    <w:p w14:paraId="462BD86E" w14:textId="77777777" w:rsidR="00EB3412" w:rsidRPr="008B27CD" w:rsidRDefault="00EB3412" w:rsidP="00EB3412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1B1ABD05" w14:textId="77777777" w:rsidR="00254618" w:rsidRPr="008B27CD" w:rsidRDefault="00EB3412" w:rsidP="00EB3412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Konduktometria</w:t>
      </w:r>
      <w:r w:rsidR="00C02EAC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</w:p>
    <w:p w14:paraId="6BD2201C" w14:textId="13C4AFDD" w:rsidR="00EB3412" w:rsidRPr="008B27CD" w:rsidRDefault="00254618" w:rsidP="00AC5783">
      <w:pPr>
        <w:ind w:left="283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Alapfogalmak (</w:t>
      </w:r>
      <w:r w:rsidR="00CC56F4" w:rsidRPr="008B27CD">
        <w:rPr>
          <w:rFonts w:asciiTheme="minorHAnsi" w:hAnsiTheme="minorHAnsi" w:cstheme="minorHAnsi"/>
          <w:sz w:val="22"/>
          <w:szCs w:val="22"/>
          <w:lang w:val="hu-HU"/>
        </w:rPr>
        <w:t>az oldatok vezetését befolyásoló tényezők, ellenállás/vezetés, fajlagos ellenállás/vezetés), konduktométer (mérőcellák, működési elv, cella állandó meghatározása), alkalmazási lehetőségek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7726D452" w14:textId="77777777" w:rsidR="00EB3412" w:rsidRPr="008B27CD" w:rsidRDefault="00EB3412" w:rsidP="00EB3412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27AC3B43" w14:textId="77777777" w:rsidR="006151A4" w:rsidRPr="008B27CD" w:rsidRDefault="006151A4" w:rsidP="00624C93">
      <w:pPr>
        <w:numPr>
          <w:ilvl w:val="0"/>
          <w:numId w:val="21"/>
        </w:numPr>
        <w:spacing w:after="120"/>
        <w:ind w:left="284" w:hanging="284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Spektrofotométerek</w:t>
      </w:r>
      <w:r w:rsidR="004B4706" w:rsidRPr="008B27CD">
        <w:rPr>
          <w:rFonts w:asciiTheme="minorHAnsi" w:hAnsiTheme="minorHAnsi" w:cstheme="minorHAnsi"/>
          <w:sz w:val="22"/>
          <w:szCs w:val="22"/>
          <w:lang w:val="hu-HU"/>
        </w:rPr>
        <w:t>, spektrofluoriméterek és fotométerek</w:t>
      </w:r>
    </w:p>
    <w:p w14:paraId="156A3B5B" w14:textId="2A23796E" w:rsidR="004B4706" w:rsidRPr="008B27CD" w:rsidRDefault="004B4706" w:rsidP="00AC5783">
      <w:pPr>
        <w:spacing w:after="120"/>
        <w:ind w:left="284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Definíciók, fő</w:t>
      </w:r>
      <w:r w:rsidR="004E549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egységek és működési elvük (fényforrások, </w:t>
      </w:r>
      <w:r w:rsidR="004E549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küvetták,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spektrális felbontóelemek, fotodektorok), </w:t>
      </w:r>
      <w:r w:rsidR="004E549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spektrofotométer </w:t>
      </w:r>
      <w:r w:rsidR="004A3772" w:rsidRPr="008B27CD">
        <w:rPr>
          <w:rFonts w:asciiTheme="minorHAnsi" w:hAnsiTheme="minorHAnsi" w:cstheme="minorHAnsi"/>
          <w:sz w:val="22"/>
          <w:szCs w:val="22"/>
          <w:lang w:val="hu-HU"/>
        </w:rPr>
        <w:t>és spektrofluoriméter konfigurációk/típusok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2773C683" w14:textId="77777777" w:rsidR="004E5495" w:rsidRPr="008B27CD" w:rsidRDefault="004E5495" w:rsidP="00AC5783">
      <w:pPr>
        <w:spacing w:after="120"/>
        <w:rPr>
          <w:rFonts w:asciiTheme="minorHAnsi" w:hAnsiTheme="minorHAnsi" w:cstheme="minorHAnsi"/>
          <w:sz w:val="22"/>
          <w:szCs w:val="22"/>
          <w:lang w:val="hu-HU"/>
        </w:rPr>
      </w:pPr>
    </w:p>
    <w:p w14:paraId="1F9348C3" w14:textId="43C48F16" w:rsidR="004E5495" w:rsidRPr="008B27CD" w:rsidRDefault="004E5495" w:rsidP="004E5495">
      <w:pPr>
        <w:numPr>
          <w:ilvl w:val="0"/>
          <w:numId w:val="21"/>
        </w:numPr>
        <w:spacing w:after="120"/>
        <w:ind w:left="284" w:hanging="284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UV - VIS 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>molekulaspektroszkópia</w:t>
      </w:r>
    </w:p>
    <w:p w14:paraId="705B2B04" w14:textId="54F28CE9" w:rsidR="004E5495" w:rsidRPr="008B27CD" w:rsidRDefault="004A3772" w:rsidP="00AC5783">
      <w:pPr>
        <w:spacing w:after="120"/>
        <w:ind w:left="284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M</w:t>
      </w:r>
      <w:r w:rsidR="004E549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olekulák energiaátmenetei, abszorpciós és </w:t>
      </w:r>
      <w:r w:rsidR="00BC4F0C">
        <w:rPr>
          <w:rFonts w:asciiTheme="minorHAnsi" w:hAnsiTheme="minorHAnsi" w:cstheme="minorHAnsi"/>
          <w:sz w:val="22"/>
          <w:szCs w:val="22"/>
          <w:lang w:val="hu-HU"/>
        </w:rPr>
        <w:t>emissziós</w:t>
      </w:r>
      <w:r w:rsidR="004E549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spektrumok,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>az abszorpciós és lumineszcenciás molekulaspektroszkópiás módszerek elvei,  a</w:t>
      </w:r>
      <w:r w:rsidR="004E549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mennyiségi és minőségi elemzés elméleti alapjai, 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alapvető analitikai teljesítményjellemzők (tipikus mérési tartományok, kimutatási határok), a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gyakorlati alkalmazás lehetőségei/példák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748E31E9" w14:textId="77777777" w:rsidR="00271F15" w:rsidRPr="008B27CD" w:rsidRDefault="00271F15" w:rsidP="00AC5783">
      <w:pPr>
        <w:spacing w:after="120"/>
        <w:ind w:left="284"/>
        <w:rPr>
          <w:rFonts w:asciiTheme="minorHAnsi" w:hAnsiTheme="minorHAnsi" w:cstheme="minorHAnsi"/>
          <w:sz w:val="22"/>
          <w:szCs w:val="22"/>
          <w:lang w:val="hu-HU"/>
        </w:rPr>
      </w:pPr>
    </w:p>
    <w:p w14:paraId="0E1DA26C" w14:textId="77777777" w:rsidR="004A3772" w:rsidRPr="008B27CD" w:rsidRDefault="004A3772" w:rsidP="004A377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Atomspetroszkópiai módszerek alapjai</w:t>
      </w:r>
    </w:p>
    <w:p w14:paraId="21ECB691" w14:textId="2AC7F2C6" w:rsidR="00CB1A6D" w:rsidRPr="008B27CD" w:rsidRDefault="004A3772" w:rsidP="00AC5783">
      <w:pPr>
        <w:pStyle w:val="ListParagraph"/>
        <w:ind w:left="283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Alapfogalmak (atomizálás, atomforrások, atomok energiaátmenetei, atomi spektrumok), atomspektroszkópiai mérési alapelvek (atom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>abszorpció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, atomemisszió, atomfluores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>z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cencia)</w:t>
      </w:r>
      <w:r w:rsidR="009C5F0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FE360F">
        <w:rPr>
          <w:rFonts w:asciiTheme="minorHAnsi" w:hAnsiTheme="minorHAnsi" w:cstheme="minorHAnsi"/>
          <w:sz w:val="22"/>
          <w:szCs w:val="22"/>
          <w:lang w:val="hu-HU"/>
        </w:rPr>
        <w:t>a mennyiségi és minőségi elemzés alapjai</w:t>
      </w:r>
      <w:r w:rsidR="009C5F0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. </w:t>
      </w:r>
    </w:p>
    <w:p w14:paraId="6BF6B2B3" w14:textId="77777777" w:rsidR="00EB3412" w:rsidRPr="008B27CD" w:rsidRDefault="00EB3412" w:rsidP="00EB3412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7232610E" w14:textId="77777777" w:rsidR="00EB3412" w:rsidRPr="008B27CD" w:rsidRDefault="00EB3412" w:rsidP="00EB3412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11C242CF" w14:textId="62DF2B7A" w:rsidR="00CB1A6D" w:rsidRPr="008B27CD" w:rsidRDefault="00CB1A6D" w:rsidP="00B36283">
      <w:pPr>
        <w:pStyle w:val="ListParagraph"/>
        <w:numPr>
          <w:ilvl w:val="0"/>
          <w:numId w:val="21"/>
        </w:numPr>
        <w:spacing w:after="12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Kromatográfiás módszerek alapja</w:t>
      </w:r>
      <w:r w:rsidR="00BC4F0C">
        <w:rPr>
          <w:rFonts w:asciiTheme="minorHAnsi" w:hAnsiTheme="minorHAnsi" w:cstheme="minorHAnsi"/>
          <w:sz w:val="22"/>
          <w:szCs w:val="22"/>
          <w:lang w:val="hu-HU"/>
        </w:rPr>
        <w:t>i</w:t>
      </w:r>
    </w:p>
    <w:p w14:paraId="6489C841" w14:textId="167D237F" w:rsidR="00CB1A6D" w:rsidRPr="008B27CD" w:rsidRDefault="00D8259E" w:rsidP="00AC5783">
      <w:pPr>
        <w:pStyle w:val="ListParagraph"/>
        <w:spacing w:after="120"/>
        <w:ind w:left="284"/>
        <w:contextualSpacing w:val="0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Az elválasztás alapelve</w:t>
      </w:r>
      <w:r w:rsidR="005123C9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célja</w:t>
      </w:r>
      <w:r w:rsidR="005123C9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és hatékonysága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, a gáz</w:t>
      </w:r>
      <w:r w:rsidR="005123C9" w:rsidRPr="008B27CD">
        <w:rPr>
          <w:rFonts w:asciiTheme="minorHAnsi" w:hAnsiTheme="minorHAnsi" w:cstheme="minorHAnsi"/>
          <w:sz w:val="22"/>
          <w:szCs w:val="22"/>
          <w:lang w:val="hu-HU"/>
        </w:rPr>
        <w:t>-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és folyadékkromatográfia főbb jellemzői és típusai</w:t>
      </w:r>
      <w:r w:rsidR="005123C9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mérési elrendezések (fő egységek és működési elvük), </w:t>
      </w:r>
      <w:r w:rsidR="00271F1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kromatogram, </w:t>
      </w:r>
      <w:r w:rsidR="00FE360F">
        <w:rPr>
          <w:rFonts w:asciiTheme="minorHAnsi" w:hAnsiTheme="minorHAnsi" w:cstheme="minorHAnsi"/>
          <w:sz w:val="22"/>
          <w:szCs w:val="22"/>
          <w:lang w:val="hu-HU"/>
        </w:rPr>
        <w:t xml:space="preserve">a </w:t>
      </w:r>
      <w:r w:rsidR="005123C9" w:rsidRPr="008B27CD">
        <w:rPr>
          <w:rFonts w:asciiTheme="minorHAnsi" w:hAnsiTheme="minorHAnsi" w:cstheme="minorHAnsi"/>
          <w:sz w:val="22"/>
          <w:szCs w:val="22"/>
          <w:lang w:val="hu-HU"/>
        </w:rPr>
        <w:t>mennyiségi és minőségi elemzés</w:t>
      </w:r>
      <w:r w:rsidR="00FE360F">
        <w:rPr>
          <w:rFonts w:asciiTheme="minorHAnsi" w:hAnsiTheme="minorHAnsi" w:cstheme="minorHAnsi"/>
          <w:sz w:val="22"/>
          <w:szCs w:val="22"/>
          <w:lang w:val="hu-HU"/>
        </w:rPr>
        <w:t xml:space="preserve"> alapjai</w:t>
      </w:r>
      <w:r w:rsidR="005123C9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alkalmazási lehetőségek/példák. 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</w:p>
    <w:p w14:paraId="14D44347" w14:textId="77777777" w:rsidR="005123C9" w:rsidRPr="008B27CD" w:rsidRDefault="005123C9" w:rsidP="00AC5783">
      <w:pPr>
        <w:pStyle w:val="ListParagraph"/>
        <w:spacing w:after="120"/>
        <w:ind w:left="284"/>
        <w:contextualSpacing w:val="0"/>
        <w:rPr>
          <w:rFonts w:asciiTheme="minorHAnsi" w:hAnsiTheme="minorHAnsi" w:cstheme="minorHAnsi"/>
          <w:sz w:val="22"/>
          <w:szCs w:val="22"/>
          <w:lang w:val="hu-HU"/>
        </w:rPr>
      </w:pPr>
    </w:p>
    <w:p w14:paraId="2E25B038" w14:textId="77777777" w:rsidR="00EB3412" w:rsidRPr="008B27CD" w:rsidRDefault="00EB3412" w:rsidP="00B36283">
      <w:pPr>
        <w:pStyle w:val="ListParagraph"/>
        <w:numPr>
          <w:ilvl w:val="0"/>
          <w:numId w:val="21"/>
        </w:numPr>
        <w:spacing w:after="12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Tömegspektrometria</w:t>
      </w:r>
    </w:p>
    <w:p w14:paraId="05AE1793" w14:textId="0392EE7B" w:rsidR="00264B9E" w:rsidRPr="008B27CD" w:rsidRDefault="00B36283" w:rsidP="00AC5783">
      <w:pPr>
        <w:pStyle w:val="ListParagraph"/>
        <w:ind w:left="426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A tömegspektrometria elve, 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>tömegspektrométerek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felépítése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B40997" w:rsidRPr="008B27CD">
        <w:rPr>
          <w:rFonts w:asciiTheme="minorHAnsi" w:hAnsiTheme="minorHAnsi" w:cstheme="minorHAnsi"/>
          <w:sz w:val="22"/>
          <w:szCs w:val="22"/>
          <w:lang w:val="hu-HU"/>
        </w:rPr>
        <w:t>a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B40997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leggyakrabban használt 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>ionforrások (működési elv és kiválasztási szempont), tömeganal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izátorok 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>(működési elv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kiválasztási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szempont</w:t>
      </w:r>
      <w:r w:rsidR="00F4574E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), </w:t>
      </w:r>
      <w:r w:rsidR="00B40997" w:rsidRPr="008B27CD">
        <w:rPr>
          <w:rFonts w:asciiTheme="minorHAnsi" w:hAnsiTheme="minorHAnsi" w:cstheme="minorHAnsi"/>
          <w:sz w:val="22"/>
          <w:szCs w:val="22"/>
          <w:lang w:val="hu-HU"/>
        </w:rPr>
        <w:t>mennyiségi és minőségi elemzés, alkalmazási lehetőségek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02CB0C37" w14:textId="77777777" w:rsidR="00EB3412" w:rsidRPr="008B27CD" w:rsidRDefault="00EB3412" w:rsidP="00EB3412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42A05B18" w14:textId="77777777" w:rsidR="00EB3412" w:rsidRPr="008B27CD" w:rsidRDefault="00EB3412" w:rsidP="00E535F3">
      <w:pPr>
        <w:pStyle w:val="ListParagraph"/>
        <w:numPr>
          <w:ilvl w:val="0"/>
          <w:numId w:val="21"/>
        </w:numPr>
        <w:spacing w:after="120"/>
        <w:ind w:left="284" w:hanging="284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Immunanalitikai módszerek</w:t>
      </w:r>
    </w:p>
    <w:p w14:paraId="783B1DD6" w14:textId="21FB4780" w:rsidR="008E06DF" w:rsidRPr="008B27CD" w:rsidRDefault="00B40997" w:rsidP="00AC5783">
      <w:pPr>
        <w:pStyle w:val="ListParagraph"/>
        <w:ind w:left="426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lastRenderedPageBreak/>
        <w:t>Alapfogalmak (</w:t>
      </w:r>
      <w:r w:rsidR="008E06DF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antigén,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antitest és antitest előállítás</w:t>
      </w:r>
      <w:r w:rsidR="008E06DF" w:rsidRPr="008B27CD">
        <w:rPr>
          <w:rFonts w:asciiTheme="minorHAnsi" w:hAnsiTheme="minorHAnsi" w:cstheme="minorHAnsi"/>
          <w:sz w:val="22"/>
          <w:szCs w:val="22"/>
          <w:lang w:val="hu-HU"/>
        </w:rPr>
        <w:t>, haptén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, epitóp), antitest-</w:t>
      </w:r>
      <w:r w:rsidR="00CB1A6D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antigén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ekvivalencián alapuló jelölés-nélküli módszerek, jelöléses módszerek (jelölések, </w:t>
      </w:r>
      <w:r w:rsidR="00CB1A6D" w:rsidRPr="008B27CD">
        <w:rPr>
          <w:rFonts w:asciiTheme="minorHAnsi" w:hAnsiTheme="minorHAnsi" w:cstheme="minorHAnsi"/>
          <w:sz w:val="22"/>
          <w:szCs w:val="22"/>
          <w:lang w:val="hu-HU"/>
        </w:rPr>
        <w:t>kompetitív és szendvics immunoassay)</w:t>
      </w:r>
      <w:r w:rsidR="00271F15"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CB1A6D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Alkalmazási lehetőségek/példák.</w:t>
      </w:r>
    </w:p>
    <w:p w14:paraId="0EF4A417" w14:textId="77777777" w:rsidR="008E06DF" w:rsidRPr="008B27CD" w:rsidRDefault="008E06DF" w:rsidP="008E06DF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5A47B7E2" w14:textId="77777777" w:rsidR="00EB3412" w:rsidRPr="008B27CD" w:rsidRDefault="00EB3412" w:rsidP="00EB3412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2171D900" w14:textId="639D2238" w:rsidR="009C5F05" w:rsidRPr="008B27CD" w:rsidRDefault="009C5F05">
      <w:pPr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b/>
          <w:sz w:val="22"/>
          <w:szCs w:val="22"/>
          <w:lang w:val="hu-HU"/>
        </w:rPr>
        <w:t>II</w:t>
      </w:r>
      <w:r w:rsidR="008B27CD" w:rsidRPr="008B27CD">
        <w:rPr>
          <w:rFonts w:asciiTheme="minorHAnsi" w:hAnsiTheme="minorHAnsi" w:cstheme="minorHAnsi"/>
          <w:b/>
          <w:sz w:val="22"/>
          <w:szCs w:val="22"/>
          <w:lang w:val="hu-HU"/>
        </w:rPr>
        <w:t>-1</w:t>
      </w:r>
      <w:r w:rsidRPr="008B27CD">
        <w:rPr>
          <w:rFonts w:asciiTheme="minorHAnsi" w:hAnsiTheme="minorHAnsi" w:cstheme="minorHAnsi"/>
          <w:b/>
          <w:sz w:val="22"/>
          <w:szCs w:val="22"/>
          <w:lang w:val="hu-HU"/>
        </w:rPr>
        <w:t xml:space="preserve">. Elemanalízis </w:t>
      </w:r>
    </w:p>
    <w:p w14:paraId="279E9FB5" w14:textId="77777777" w:rsidR="009C5F05" w:rsidRPr="008B27CD" w:rsidRDefault="009C5F05">
      <w:pPr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0B6199E8" w14:textId="77777777" w:rsidR="009C5F05" w:rsidRPr="00BC4F0C" w:rsidRDefault="009C5F05" w:rsidP="007B6F1F">
      <w:pPr>
        <w:ind w:left="284"/>
        <w:rPr>
          <w:rFonts w:asciiTheme="minorHAnsi" w:hAnsiTheme="minorHAnsi" w:cstheme="minorHAnsi"/>
          <w:sz w:val="22"/>
          <w:szCs w:val="22"/>
          <w:lang w:val="hu-HU"/>
        </w:rPr>
      </w:pPr>
      <w:r w:rsidRPr="00BC4F0C">
        <w:rPr>
          <w:rFonts w:asciiTheme="minorHAnsi" w:hAnsiTheme="minorHAnsi" w:cstheme="minorHAnsi"/>
          <w:sz w:val="22"/>
          <w:szCs w:val="22"/>
          <w:lang w:val="hu-HU"/>
        </w:rPr>
        <w:t>1. A fontosabb atomspektroszkópiai módszerek</w:t>
      </w:r>
      <w:r w:rsidR="000C093F"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BC4F0C">
        <w:rPr>
          <w:rFonts w:asciiTheme="minorHAnsi" w:hAnsiTheme="minorHAnsi" w:cstheme="minorHAnsi"/>
          <w:sz w:val="22"/>
          <w:szCs w:val="22"/>
          <w:lang w:val="hu-HU"/>
        </w:rPr>
        <w:t>összehasonl</w:t>
      </w:r>
      <w:r w:rsidR="000C093F" w:rsidRPr="00BC4F0C">
        <w:rPr>
          <w:rFonts w:asciiTheme="minorHAnsi" w:hAnsiTheme="minorHAnsi" w:cstheme="minorHAnsi"/>
          <w:sz w:val="22"/>
          <w:szCs w:val="22"/>
          <w:lang w:val="hu-HU"/>
        </w:rPr>
        <w:t>í</w:t>
      </w:r>
      <w:r w:rsidRPr="00BC4F0C">
        <w:rPr>
          <w:rFonts w:asciiTheme="minorHAnsi" w:hAnsiTheme="minorHAnsi" w:cstheme="minorHAnsi"/>
          <w:sz w:val="22"/>
          <w:szCs w:val="22"/>
          <w:lang w:val="hu-HU"/>
        </w:rPr>
        <w:t>tása</w:t>
      </w:r>
      <w:r w:rsidR="000C093F"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 az </w:t>
      </w:r>
      <w:r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alkalmazási </w:t>
      </w:r>
      <w:r w:rsidR="000C093F"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lehetőségek </w:t>
      </w:r>
      <w:r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és analitikai </w:t>
      </w:r>
      <w:r w:rsidR="000C093F" w:rsidRPr="00BC4F0C">
        <w:rPr>
          <w:rFonts w:asciiTheme="minorHAnsi" w:hAnsiTheme="minorHAnsi" w:cstheme="minorHAnsi"/>
          <w:sz w:val="22"/>
          <w:szCs w:val="22"/>
          <w:lang w:val="hu-HU"/>
        </w:rPr>
        <w:t>teljesítmény</w:t>
      </w:r>
      <w:r w:rsidRPr="00BC4F0C">
        <w:rPr>
          <w:rFonts w:asciiTheme="minorHAnsi" w:hAnsiTheme="minorHAnsi" w:cstheme="minorHAnsi"/>
          <w:sz w:val="22"/>
          <w:szCs w:val="22"/>
          <w:lang w:val="hu-HU"/>
        </w:rPr>
        <w:t>jellemz</w:t>
      </w:r>
      <w:r w:rsidR="000C093F" w:rsidRPr="00BC4F0C">
        <w:rPr>
          <w:rFonts w:asciiTheme="minorHAnsi" w:hAnsiTheme="minorHAnsi" w:cstheme="minorHAnsi"/>
          <w:sz w:val="22"/>
          <w:szCs w:val="22"/>
          <w:lang w:val="hu-HU"/>
        </w:rPr>
        <w:t>ő</w:t>
      </w:r>
      <w:r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k </w:t>
      </w:r>
      <w:r w:rsidR="000C093F" w:rsidRPr="00BC4F0C">
        <w:rPr>
          <w:rFonts w:asciiTheme="minorHAnsi" w:hAnsiTheme="minorHAnsi" w:cstheme="minorHAnsi"/>
          <w:sz w:val="22"/>
          <w:szCs w:val="22"/>
          <w:lang w:val="hu-HU"/>
        </w:rPr>
        <w:t>szemszögéből</w:t>
      </w:r>
      <w:r w:rsidR="00271F15" w:rsidRPr="00BC4F0C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3A5A00C5" w14:textId="77777777" w:rsidR="009C5F05" w:rsidRPr="00BC4F0C" w:rsidRDefault="009C5F05" w:rsidP="00BA2591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</w:p>
    <w:p w14:paraId="29DC54D8" w14:textId="77777777" w:rsidR="009C5F05" w:rsidRPr="00BC4F0C" w:rsidRDefault="009C5F05" w:rsidP="00BA2591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  <w:r w:rsidRPr="00BC4F0C">
        <w:rPr>
          <w:rFonts w:asciiTheme="minorHAnsi" w:hAnsiTheme="minorHAnsi" w:cstheme="minorHAnsi"/>
          <w:sz w:val="22"/>
          <w:szCs w:val="22"/>
          <w:lang w:val="hu-HU"/>
        </w:rPr>
        <w:t>2. Az atomforrásokban és sugárforrásokban lejátszódó fontosabb folyamatok.</w:t>
      </w:r>
    </w:p>
    <w:p w14:paraId="04AF9CB1" w14:textId="77777777" w:rsidR="009C5F05" w:rsidRPr="00BC4F0C" w:rsidRDefault="009C5F05" w:rsidP="00BA2591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</w:p>
    <w:p w14:paraId="03B42C0C" w14:textId="4944FD7D" w:rsidR="009C5F05" w:rsidRPr="00BC4F0C" w:rsidRDefault="009C5F05" w:rsidP="007B6F1F">
      <w:pPr>
        <w:ind w:left="284"/>
        <w:rPr>
          <w:rFonts w:asciiTheme="minorHAnsi" w:hAnsiTheme="minorHAnsi" w:cstheme="minorHAnsi"/>
          <w:sz w:val="22"/>
          <w:szCs w:val="22"/>
          <w:lang w:val="hu-HU"/>
        </w:rPr>
      </w:pPr>
      <w:r w:rsidRPr="00BC4F0C">
        <w:rPr>
          <w:rFonts w:asciiTheme="minorHAnsi" w:hAnsiTheme="minorHAnsi" w:cstheme="minorHAnsi"/>
          <w:sz w:val="22"/>
          <w:szCs w:val="22"/>
          <w:lang w:val="hu-HU"/>
        </w:rPr>
        <w:t>3. Induktív csatolású plazma optikai emissziós spektrometria</w:t>
      </w:r>
      <w:r w:rsidR="00BC4F0C"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 (ICP-OES)</w:t>
      </w:r>
      <w:r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. A módszer elve, </w:t>
      </w:r>
      <w:r w:rsidR="006D01CC"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analitikai jellemzői és alkalmazásai. </w:t>
      </w:r>
      <w:r w:rsidR="00455C46" w:rsidRPr="00BC4F0C">
        <w:rPr>
          <w:rFonts w:asciiTheme="minorHAnsi" w:hAnsiTheme="minorHAnsi" w:cstheme="minorHAnsi"/>
          <w:sz w:val="22"/>
          <w:szCs w:val="22"/>
          <w:lang w:val="hu-HU"/>
        </w:rPr>
        <w:t>A mérőrendszerek felépítése, alapvető egységei és működési elvük.</w:t>
      </w:r>
    </w:p>
    <w:p w14:paraId="320A6B94" w14:textId="77777777" w:rsidR="009C5F05" w:rsidRPr="00BC4F0C" w:rsidRDefault="009C5F05" w:rsidP="00BA2591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</w:p>
    <w:p w14:paraId="54CDCE7A" w14:textId="77777777" w:rsidR="009C5F05" w:rsidRPr="00BC4F0C" w:rsidRDefault="009C5F05" w:rsidP="00BA2591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  <w:r w:rsidRPr="00BC4F0C">
        <w:rPr>
          <w:rFonts w:asciiTheme="minorHAnsi" w:hAnsiTheme="minorHAnsi" w:cstheme="minorHAnsi"/>
          <w:sz w:val="22"/>
          <w:szCs w:val="22"/>
          <w:lang w:val="hu-HU"/>
        </w:rPr>
        <w:t>4. Láng-atomabszorpciós spektrometria. A módszer elve, analitikai jellemzői és</w:t>
      </w:r>
    </w:p>
    <w:p w14:paraId="278C14C8" w14:textId="457F60C6" w:rsidR="006D01CC" w:rsidRPr="00BC4F0C" w:rsidRDefault="009C5F05" w:rsidP="006D01CC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  <w:r w:rsidRPr="00BC4F0C">
        <w:rPr>
          <w:rFonts w:asciiTheme="minorHAnsi" w:hAnsiTheme="minorHAnsi" w:cstheme="minorHAnsi"/>
          <w:sz w:val="22"/>
          <w:szCs w:val="22"/>
          <w:lang w:val="hu-HU"/>
        </w:rPr>
        <w:t>alkalmazásai.</w:t>
      </w:r>
      <w:r w:rsidR="006D01CC"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 A mérőrendszerek felépítése, </w:t>
      </w:r>
      <w:r w:rsidR="008B27CD" w:rsidRPr="00BC4F0C">
        <w:rPr>
          <w:rFonts w:asciiTheme="minorHAnsi" w:hAnsiTheme="minorHAnsi" w:cstheme="minorHAnsi"/>
          <w:sz w:val="22"/>
          <w:szCs w:val="22"/>
          <w:lang w:val="hu-HU"/>
        </w:rPr>
        <w:t>al</w:t>
      </w:r>
      <w:r w:rsidR="00455C46" w:rsidRPr="00BC4F0C">
        <w:rPr>
          <w:rFonts w:asciiTheme="minorHAnsi" w:hAnsiTheme="minorHAnsi" w:cstheme="minorHAnsi"/>
          <w:sz w:val="22"/>
          <w:szCs w:val="22"/>
          <w:lang w:val="hu-HU"/>
        </w:rPr>
        <w:t>a</w:t>
      </w:r>
      <w:r w:rsidR="008B27CD" w:rsidRPr="00BC4F0C">
        <w:rPr>
          <w:rFonts w:asciiTheme="minorHAnsi" w:hAnsiTheme="minorHAnsi" w:cstheme="minorHAnsi"/>
          <w:sz w:val="22"/>
          <w:szCs w:val="22"/>
          <w:lang w:val="hu-HU"/>
        </w:rPr>
        <w:t>pvető</w:t>
      </w:r>
      <w:r w:rsidR="006D01CC"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 egységei és működési elvük.</w:t>
      </w:r>
    </w:p>
    <w:p w14:paraId="4ED2DAC7" w14:textId="77777777" w:rsidR="009C5F05" w:rsidRPr="00BC4F0C" w:rsidRDefault="009C5F05" w:rsidP="00BA2591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</w:p>
    <w:p w14:paraId="0A1FF36A" w14:textId="77777777" w:rsidR="009C5F05" w:rsidRPr="00BC4F0C" w:rsidRDefault="009C5F05" w:rsidP="00BA2591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  <w:r w:rsidRPr="00BC4F0C">
        <w:rPr>
          <w:rFonts w:asciiTheme="minorHAnsi" w:hAnsiTheme="minorHAnsi" w:cstheme="minorHAnsi"/>
          <w:sz w:val="22"/>
          <w:szCs w:val="22"/>
          <w:lang w:val="hu-HU"/>
        </w:rPr>
        <w:t>5. Grafitkemence atomabszorpciós spektrometria. A módszer elve, analitikai jellemzői</w:t>
      </w:r>
    </w:p>
    <w:p w14:paraId="45C40477" w14:textId="2517AFED" w:rsidR="006D01CC" w:rsidRPr="00BC4F0C" w:rsidRDefault="009C5F05" w:rsidP="006D01CC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  <w:r w:rsidRPr="00BC4F0C">
        <w:rPr>
          <w:rFonts w:asciiTheme="minorHAnsi" w:hAnsiTheme="minorHAnsi" w:cstheme="minorHAnsi"/>
          <w:sz w:val="22"/>
          <w:szCs w:val="22"/>
          <w:lang w:val="hu-HU"/>
        </w:rPr>
        <w:t>és alkalmazásai.</w:t>
      </w:r>
      <w:r w:rsidR="006D01CC"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 A mérőrendszerek felépítése, </w:t>
      </w:r>
      <w:r w:rsidR="008B27CD" w:rsidRPr="00BC4F0C">
        <w:rPr>
          <w:rFonts w:asciiTheme="minorHAnsi" w:hAnsiTheme="minorHAnsi" w:cstheme="minorHAnsi"/>
          <w:sz w:val="22"/>
          <w:szCs w:val="22"/>
          <w:lang w:val="hu-HU"/>
        </w:rPr>
        <w:t>alapvető</w:t>
      </w:r>
      <w:r w:rsidR="006D01CC"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 egységei és működési elvük.</w:t>
      </w:r>
    </w:p>
    <w:p w14:paraId="06C9EB4C" w14:textId="1C6ABC3C" w:rsidR="009C5F05" w:rsidRPr="00BC4F0C" w:rsidRDefault="009C5F05" w:rsidP="00BA2591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</w:p>
    <w:p w14:paraId="0B548885" w14:textId="77777777" w:rsidR="009C5F05" w:rsidRPr="00BC4F0C" w:rsidRDefault="009C5F05" w:rsidP="00BA2591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</w:p>
    <w:p w14:paraId="45061BDA" w14:textId="77777777" w:rsidR="009C5F05" w:rsidRPr="00BC4F0C" w:rsidRDefault="009C5F05" w:rsidP="00BA2591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  <w:r w:rsidRPr="00BC4F0C">
        <w:rPr>
          <w:rFonts w:asciiTheme="minorHAnsi" w:hAnsiTheme="minorHAnsi" w:cstheme="minorHAnsi"/>
          <w:sz w:val="22"/>
          <w:szCs w:val="22"/>
          <w:lang w:val="hu-HU"/>
        </w:rPr>
        <w:t>6. Induktív csatolású plazma tömegspektrometriás módszer. A módszer elve, analitikai</w:t>
      </w:r>
    </w:p>
    <w:p w14:paraId="7DD38B8C" w14:textId="06D4E9AD" w:rsidR="006D01CC" w:rsidRPr="00BC4F0C" w:rsidRDefault="006D01CC" w:rsidP="006D01CC">
      <w:pPr>
        <w:ind w:firstLine="284"/>
        <w:rPr>
          <w:rFonts w:asciiTheme="minorHAnsi" w:hAnsiTheme="minorHAnsi" w:cstheme="minorHAnsi"/>
          <w:sz w:val="22"/>
          <w:szCs w:val="22"/>
          <w:lang w:val="hu-HU"/>
        </w:rPr>
      </w:pPr>
      <w:r w:rsidRPr="00BC4F0C">
        <w:rPr>
          <w:rFonts w:asciiTheme="minorHAnsi" w:hAnsiTheme="minorHAnsi" w:cstheme="minorHAnsi"/>
          <w:sz w:val="22"/>
          <w:szCs w:val="22"/>
          <w:lang w:val="hu-HU"/>
        </w:rPr>
        <w:t>jellemzői</w:t>
      </w:r>
      <w:r w:rsidR="009C5F05"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 és alkalmazásai.</w:t>
      </w:r>
      <w:r w:rsidRPr="00BC4F0C">
        <w:rPr>
          <w:rFonts w:asciiTheme="minorHAnsi" w:hAnsiTheme="minorHAnsi" w:cstheme="minorHAnsi"/>
          <w:lang w:val="hu-HU"/>
        </w:rPr>
        <w:t xml:space="preserve"> </w:t>
      </w:r>
      <w:r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A mérőrendszerek felépítése, </w:t>
      </w:r>
      <w:r w:rsidR="008B27CD" w:rsidRPr="00BC4F0C">
        <w:rPr>
          <w:rFonts w:asciiTheme="minorHAnsi" w:hAnsiTheme="minorHAnsi" w:cstheme="minorHAnsi"/>
          <w:sz w:val="22"/>
          <w:szCs w:val="22"/>
          <w:lang w:val="hu-HU"/>
        </w:rPr>
        <w:t>alapvető</w:t>
      </w:r>
      <w:r w:rsidRPr="00BC4F0C">
        <w:rPr>
          <w:rFonts w:asciiTheme="minorHAnsi" w:hAnsiTheme="minorHAnsi" w:cstheme="minorHAnsi"/>
          <w:sz w:val="22"/>
          <w:szCs w:val="22"/>
          <w:lang w:val="hu-HU"/>
        </w:rPr>
        <w:t xml:space="preserve"> egységei és működési elvük.</w:t>
      </w:r>
    </w:p>
    <w:p w14:paraId="181A856F" w14:textId="77777777" w:rsidR="000C093F" w:rsidRPr="008B27CD" w:rsidRDefault="000C093F" w:rsidP="009C5F05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4C7DBA5B" w14:textId="0186F209" w:rsidR="000C093F" w:rsidRPr="008B27CD" w:rsidRDefault="008B27CD" w:rsidP="000C093F">
      <w:pPr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b/>
          <w:sz w:val="22"/>
          <w:szCs w:val="22"/>
          <w:lang w:val="hu-HU"/>
        </w:rPr>
        <w:t>II-2</w:t>
      </w:r>
      <w:r w:rsidR="000C093F" w:rsidRPr="008B27CD">
        <w:rPr>
          <w:rFonts w:asciiTheme="minorHAnsi" w:hAnsiTheme="minorHAnsi" w:cstheme="minorHAnsi"/>
          <w:b/>
          <w:sz w:val="22"/>
          <w:szCs w:val="22"/>
          <w:lang w:val="hu-HU"/>
        </w:rPr>
        <w:t>. Kromatográfia</w:t>
      </w:r>
    </w:p>
    <w:p w14:paraId="0E631665" w14:textId="77777777" w:rsidR="000C093F" w:rsidRPr="008B27CD" w:rsidRDefault="000C093F" w:rsidP="000C093F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0A5ED24C" w14:textId="77777777" w:rsidR="000C093F" w:rsidRPr="00BB6730" w:rsidRDefault="0005209B" w:rsidP="00AC5783">
      <w:pPr>
        <w:pStyle w:val="ListParagraph"/>
        <w:numPr>
          <w:ilvl w:val="0"/>
          <w:numId w:val="24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A zónaszélesedés okai a HPLC-ben</w:t>
      </w:r>
      <w:r w:rsidR="00271F15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és ezek csökkentésének lehetőségei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. A van Deemter egyenlet </w:t>
      </w:r>
      <w:r w:rsidRPr="00BB6730">
        <w:rPr>
          <w:rFonts w:asciiTheme="minorHAnsi" w:hAnsiTheme="minorHAnsi" w:cstheme="minorHAnsi"/>
          <w:sz w:val="22"/>
          <w:szCs w:val="22"/>
          <w:lang w:val="hu-HU"/>
        </w:rPr>
        <w:t>értelmezése.</w:t>
      </w:r>
    </w:p>
    <w:p w14:paraId="72B66A86" w14:textId="77777777" w:rsidR="0005209B" w:rsidRPr="00BB6730" w:rsidRDefault="0005209B" w:rsidP="00AC5783">
      <w:p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lang w:val="hu-HU"/>
        </w:rPr>
      </w:pPr>
    </w:p>
    <w:p w14:paraId="5B218A5E" w14:textId="77777777" w:rsidR="0005209B" w:rsidRPr="00BB6730" w:rsidRDefault="0005209B" w:rsidP="00AC5783">
      <w:pPr>
        <w:pStyle w:val="ListParagraph"/>
        <w:numPr>
          <w:ilvl w:val="0"/>
          <w:numId w:val="24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lang w:val="hu-HU"/>
        </w:rPr>
      </w:pPr>
      <w:r w:rsidRPr="00BB6730">
        <w:rPr>
          <w:rFonts w:asciiTheme="minorHAnsi" w:hAnsiTheme="minorHAnsi" w:cstheme="minorHAnsi"/>
          <w:sz w:val="22"/>
          <w:szCs w:val="22"/>
          <w:lang w:val="hu-HU"/>
        </w:rPr>
        <w:t>A normál fázisú folyadékkromatográfia. Állófázisok, mozgófázisok, az elválasztás mechanizmusa</w:t>
      </w:r>
      <w:r w:rsidR="00271F15" w:rsidRPr="00BB6730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30C6235F" w14:textId="77777777" w:rsidR="0005209B" w:rsidRPr="00BB6730" w:rsidRDefault="0005209B" w:rsidP="00AC5783">
      <w:p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lang w:val="hu-HU"/>
        </w:rPr>
      </w:pPr>
    </w:p>
    <w:p w14:paraId="3C47CA94" w14:textId="77777777" w:rsidR="000C093F" w:rsidRPr="00BB6730" w:rsidRDefault="0005209B" w:rsidP="00AC5783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BB6730">
        <w:rPr>
          <w:rFonts w:asciiTheme="minorHAnsi" w:hAnsiTheme="minorHAnsi" w:cstheme="minorHAnsi"/>
          <w:sz w:val="22"/>
          <w:szCs w:val="22"/>
          <w:lang w:val="hu-HU"/>
        </w:rPr>
        <w:t>A fordított fázisú folyadékkromatográfia. Állófázisok, mozgófázisok. A pH szerepe.</w:t>
      </w:r>
    </w:p>
    <w:p w14:paraId="29336C27" w14:textId="77777777" w:rsidR="0005209B" w:rsidRPr="00BB6730" w:rsidRDefault="0005209B" w:rsidP="00AC5783">
      <w:p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</w:p>
    <w:p w14:paraId="58ED388B" w14:textId="77777777" w:rsidR="00BB6730" w:rsidRPr="00BB6730" w:rsidRDefault="00BB6730" w:rsidP="00BB6730">
      <w:pPr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hu-HU"/>
        </w:rPr>
      </w:pPr>
      <w:r w:rsidRPr="00BB6730">
        <w:rPr>
          <w:rFonts w:asciiTheme="minorHAnsi" w:hAnsiTheme="minorHAnsi" w:cstheme="minorHAnsi"/>
          <w:sz w:val="22"/>
          <w:szCs w:val="22"/>
          <w:lang w:val="hu-HU"/>
        </w:rPr>
        <w:t>Fordított fázisú ionpárkromatográfia, Hidrofil kölcsönhatáson alapuló kromatográfia (HILIC), Nem vizes közegű fordított fázisú folyadékkromatográfia</w:t>
      </w:r>
    </w:p>
    <w:p w14:paraId="1B28F6DC" w14:textId="77777777" w:rsidR="00271F15" w:rsidRPr="00BB6730" w:rsidRDefault="00271F15" w:rsidP="00AC5783">
      <w:pPr>
        <w:ind w:left="283"/>
        <w:rPr>
          <w:rFonts w:asciiTheme="minorHAnsi" w:hAnsiTheme="minorHAnsi" w:cstheme="minorHAnsi"/>
          <w:sz w:val="22"/>
          <w:szCs w:val="22"/>
          <w:lang w:val="hu-HU"/>
        </w:rPr>
      </w:pPr>
    </w:p>
    <w:p w14:paraId="03717053" w14:textId="10CA4DA5" w:rsidR="00271F15" w:rsidRPr="00BB6730" w:rsidRDefault="00271F15" w:rsidP="00AC5783">
      <w:pPr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hu-HU"/>
        </w:rPr>
      </w:pPr>
      <w:r w:rsidRPr="00BB6730">
        <w:rPr>
          <w:rFonts w:asciiTheme="minorHAnsi" w:hAnsiTheme="minorHAnsi" w:cstheme="minorHAnsi"/>
          <w:sz w:val="22"/>
          <w:szCs w:val="22"/>
          <w:lang w:val="hu-HU"/>
        </w:rPr>
        <w:t>Detektálási lehetőségek</w:t>
      </w:r>
      <w:r w:rsidR="00BA2591" w:rsidRPr="00BB6730">
        <w:rPr>
          <w:rFonts w:asciiTheme="minorHAnsi" w:hAnsiTheme="minorHAnsi" w:cstheme="minorHAnsi"/>
          <w:sz w:val="22"/>
          <w:szCs w:val="22"/>
          <w:lang w:val="hu-HU"/>
        </w:rPr>
        <w:t xml:space="preserve"> a fo</w:t>
      </w:r>
      <w:r w:rsidR="00BB6730">
        <w:rPr>
          <w:rFonts w:asciiTheme="minorHAnsi" w:hAnsiTheme="minorHAnsi" w:cstheme="minorHAnsi"/>
          <w:sz w:val="22"/>
          <w:szCs w:val="22"/>
          <w:lang w:val="hu-HU"/>
        </w:rPr>
        <w:t>l</w:t>
      </w:r>
      <w:r w:rsidR="00BA2591" w:rsidRPr="00BB6730">
        <w:rPr>
          <w:rFonts w:asciiTheme="minorHAnsi" w:hAnsiTheme="minorHAnsi" w:cstheme="minorHAnsi"/>
          <w:sz w:val="22"/>
          <w:szCs w:val="22"/>
          <w:lang w:val="hu-HU"/>
        </w:rPr>
        <w:t>yadékkromatográfiában</w:t>
      </w:r>
      <w:r w:rsidRPr="00BB6730">
        <w:rPr>
          <w:rFonts w:asciiTheme="minorHAnsi" w:hAnsiTheme="minorHAnsi" w:cstheme="minorHAnsi"/>
          <w:sz w:val="22"/>
          <w:szCs w:val="22"/>
          <w:lang w:val="hu-HU"/>
        </w:rPr>
        <w:t xml:space="preserve"> (UV/Vis, FL, MS, RI, ELSD, CAD) és detektorjellemzők</w:t>
      </w:r>
    </w:p>
    <w:p w14:paraId="31EECDA3" w14:textId="77777777" w:rsidR="00271F15" w:rsidRPr="00BB6730" w:rsidRDefault="00271F15" w:rsidP="00AC578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3153A382" w14:textId="77777777" w:rsidR="00271F15" w:rsidRPr="00BB6730" w:rsidRDefault="00271F15" w:rsidP="00AC5783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hu-HU"/>
        </w:rPr>
      </w:pPr>
      <w:r w:rsidRPr="00BB6730">
        <w:rPr>
          <w:rFonts w:asciiTheme="minorHAnsi" w:hAnsiTheme="minorHAnsi" w:cstheme="minorHAnsi"/>
          <w:sz w:val="22"/>
          <w:szCs w:val="22"/>
          <w:lang w:val="hu-HU"/>
        </w:rPr>
        <w:t>Gradiens elúció. Számítógéppel segített módszerfejlesztés (Pallas, DryLab)</w:t>
      </w:r>
    </w:p>
    <w:p w14:paraId="70B47C07" w14:textId="77777777" w:rsidR="00271F15" w:rsidRPr="00BB6730" w:rsidRDefault="00271F15" w:rsidP="00271F15">
      <w:pPr>
        <w:ind w:left="709" w:hanging="709"/>
        <w:rPr>
          <w:rFonts w:asciiTheme="minorHAnsi" w:hAnsiTheme="minorHAnsi" w:cstheme="minorHAnsi"/>
          <w:sz w:val="22"/>
          <w:szCs w:val="22"/>
          <w:lang w:val="hu-HU"/>
        </w:rPr>
      </w:pPr>
    </w:p>
    <w:p w14:paraId="57071586" w14:textId="77777777" w:rsidR="000C093F" w:rsidRPr="00BB6730" w:rsidRDefault="000C093F" w:rsidP="00AC5783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BB6730">
        <w:rPr>
          <w:rFonts w:asciiTheme="minorHAnsi" w:hAnsiTheme="minorHAnsi" w:cstheme="minorHAnsi"/>
          <w:sz w:val="22"/>
          <w:szCs w:val="22"/>
          <w:lang w:val="hu-HU"/>
        </w:rPr>
        <w:t>A kapilláris (nagy felbontóképesség</w:t>
      </w:r>
      <w:r w:rsidR="0005209B" w:rsidRPr="00BB6730">
        <w:rPr>
          <w:rFonts w:asciiTheme="minorHAnsi" w:hAnsiTheme="minorHAnsi" w:cstheme="minorHAnsi"/>
          <w:sz w:val="22"/>
          <w:szCs w:val="22"/>
          <w:lang w:val="hu-HU"/>
        </w:rPr>
        <w:t>ű</w:t>
      </w:r>
      <w:r w:rsidRPr="00BB6730">
        <w:rPr>
          <w:rFonts w:asciiTheme="minorHAnsi" w:hAnsiTheme="minorHAnsi" w:cstheme="minorHAnsi"/>
          <w:sz w:val="22"/>
          <w:szCs w:val="22"/>
          <w:lang w:val="hu-HU"/>
        </w:rPr>
        <w:t>) gázkromatográfiát jellemz</w:t>
      </w:r>
      <w:r w:rsidR="0005209B" w:rsidRPr="00BB6730">
        <w:rPr>
          <w:rFonts w:asciiTheme="minorHAnsi" w:hAnsiTheme="minorHAnsi" w:cstheme="minorHAnsi"/>
          <w:sz w:val="22"/>
          <w:szCs w:val="22"/>
          <w:lang w:val="hu-HU"/>
        </w:rPr>
        <w:t>ő</w:t>
      </w:r>
      <w:r w:rsidRPr="00BB6730">
        <w:rPr>
          <w:rFonts w:asciiTheme="minorHAnsi" w:hAnsiTheme="minorHAnsi" w:cstheme="minorHAnsi"/>
          <w:sz w:val="22"/>
          <w:szCs w:val="22"/>
          <w:lang w:val="hu-HU"/>
        </w:rPr>
        <w:t xml:space="preserve"> hatékonyság,</w:t>
      </w:r>
      <w:r w:rsidR="00271F15" w:rsidRPr="00BB6730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27597F" w:rsidRPr="00BB6730">
        <w:rPr>
          <w:rFonts w:asciiTheme="minorHAnsi" w:hAnsiTheme="minorHAnsi" w:cstheme="minorHAnsi"/>
          <w:sz w:val="22"/>
          <w:szCs w:val="22"/>
          <w:lang w:val="hu-HU"/>
        </w:rPr>
        <w:t xml:space="preserve">a </w:t>
      </w:r>
      <w:r w:rsidRPr="00BB6730">
        <w:rPr>
          <w:rFonts w:asciiTheme="minorHAnsi" w:hAnsiTheme="minorHAnsi" w:cstheme="minorHAnsi"/>
          <w:sz w:val="22"/>
          <w:szCs w:val="22"/>
          <w:lang w:val="hu-HU"/>
        </w:rPr>
        <w:t xml:space="preserve">szelektivitás és szerepe az elválasztásban. </w:t>
      </w:r>
      <w:r w:rsidR="0027597F" w:rsidRPr="00BB6730">
        <w:rPr>
          <w:rFonts w:asciiTheme="minorHAnsi" w:hAnsiTheme="minorHAnsi" w:cstheme="minorHAnsi"/>
          <w:sz w:val="22"/>
          <w:szCs w:val="22"/>
          <w:lang w:val="hu-HU"/>
        </w:rPr>
        <w:t xml:space="preserve">A gázkromatográfiás elemzés időigényét befolyásoló </w:t>
      </w:r>
      <w:r w:rsidRPr="00BB6730">
        <w:rPr>
          <w:rFonts w:asciiTheme="minorHAnsi" w:hAnsiTheme="minorHAnsi" w:cstheme="minorHAnsi"/>
          <w:sz w:val="22"/>
          <w:szCs w:val="22"/>
          <w:lang w:val="hu-HU"/>
        </w:rPr>
        <w:t>tényez</w:t>
      </w:r>
      <w:r w:rsidR="0027597F" w:rsidRPr="00BB6730">
        <w:rPr>
          <w:rFonts w:asciiTheme="minorHAnsi" w:hAnsiTheme="minorHAnsi" w:cstheme="minorHAnsi"/>
          <w:sz w:val="22"/>
          <w:szCs w:val="22"/>
          <w:lang w:val="hu-HU"/>
        </w:rPr>
        <w:t>ő</w:t>
      </w:r>
      <w:r w:rsidRPr="00BB6730">
        <w:rPr>
          <w:rFonts w:asciiTheme="minorHAnsi" w:hAnsiTheme="minorHAnsi" w:cstheme="minorHAnsi"/>
          <w:sz w:val="22"/>
          <w:szCs w:val="22"/>
          <w:lang w:val="hu-HU"/>
        </w:rPr>
        <w:t xml:space="preserve">k és </w:t>
      </w:r>
      <w:r w:rsidR="0027597F" w:rsidRPr="00BB6730">
        <w:rPr>
          <w:rFonts w:asciiTheme="minorHAnsi" w:hAnsiTheme="minorHAnsi" w:cstheme="minorHAnsi"/>
          <w:sz w:val="22"/>
          <w:szCs w:val="22"/>
          <w:lang w:val="hu-HU"/>
        </w:rPr>
        <w:t>hatásmechanizmusuk.</w:t>
      </w:r>
    </w:p>
    <w:p w14:paraId="45D18E9F" w14:textId="2DF0BD44" w:rsidR="0005209B" w:rsidRPr="00BB6730" w:rsidRDefault="0005209B" w:rsidP="00AC5783">
      <w:p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</w:p>
    <w:p w14:paraId="1359348B" w14:textId="77777777" w:rsidR="00271F15" w:rsidRPr="00BB6730" w:rsidRDefault="00271F15" w:rsidP="00AC5783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BB6730">
        <w:rPr>
          <w:rFonts w:asciiTheme="minorHAnsi" w:hAnsiTheme="minorHAnsi" w:cstheme="minorHAnsi"/>
          <w:sz w:val="22"/>
          <w:szCs w:val="22"/>
          <w:lang w:val="hu-HU"/>
        </w:rPr>
        <w:t>Gázkromatográfiás kolonnák: kolonnatípusok, állófázisok. A főbb típusok analitikai alkalmazási területei.</w:t>
      </w:r>
    </w:p>
    <w:p w14:paraId="6041769C" w14:textId="77777777" w:rsidR="00271F15" w:rsidRPr="008B27CD" w:rsidRDefault="00271F15" w:rsidP="00271F15">
      <w:p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</w:p>
    <w:p w14:paraId="4A702EC4" w14:textId="77777777" w:rsidR="00271F15" w:rsidRPr="008B27CD" w:rsidRDefault="00271F15" w:rsidP="00AC5783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Gázkromatográfiás detektorok</w:t>
      </w:r>
      <w:r w:rsidR="00BA2591" w:rsidRPr="008B27CD">
        <w:rPr>
          <w:rFonts w:asciiTheme="minorHAnsi" w:hAnsiTheme="minorHAnsi" w:cstheme="minorHAnsi"/>
          <w:sz w:val="22"/>
          <w:szCs w:val="22"/>
          <w:lang w:val="hu-HU"/>
        </w:rPr>
        <w:t>, működési elvük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és alkalmazási </w:t>
      </w:r>
      <w:r w:rsidR="0027597F" w:rsidRPr="008B27CD">
        <w:rPr>
          <w:rFonts w:asciiTheme="minorHAnsi" w:hAnsiTheme="minorHAnsi" w:cstheme="minorHAnsi"/>
          <w:sz w:val="22"/>
          <w:szCs w:val="22"/>
          <w:lang w:val="hu-HU"/>
        </w:rPr>
        <w:t>lehetőségek</w:t>
      </w:r>
      <w:r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4CBEE4DA" w14:textId="77777777" w:rsidR="00271F15" w:rsidRPr="008B27CD" w:rsidRDefault="00271F15" w:rsidP="00271F15">
      <w:p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</w:p>
    <w:p w14:paraId="525E5C41" w14:textId="77777777" w:rsidR="00271F15" w:rsidRPr="008B27CD" w:rsidRDefault="00271F15" w:rsidP="00AC5783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A gázkromatográfiás minőségi és mennyiségi elemzés módszerei.</w:t>
      </w:r>
      <w:r w:rsidR="00BA2591" w:rsidRPr="008B2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</w:p>
    <w:p w14:paraId="09061A62" w14:textId="77777777" w:rsidR="00271F15" w:rsidRPr="008B27CD" w:rsidRDefault="00271F15" w:rsidP="00271F15">
      <w:p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</w:p>
    <w:p w14:paraId="4A2EE33D" w14:textId="77777777" w:rsidR="00271F15" w:rsidRPr="008B27CD" w:rsidRDefault="00271F15" w:rsidP="00AC5783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Kapcsolt gázkromatográfiás módszerek (gőztéranalízis-GC, “purge and trap”-GC, GC-MS) és analitikai jelentőségük.</w:t>
      </w:r>
    </w:p>
    <w:p w14:paraId="03D07980" w14:textId="77777777" w:rsidR="00271F15" w:rsidRPr="008B27CD" w:rsidRDefault="00271F15" w:rsidP="00271F15">
      <w:p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</w:p>
    <w:p w14:paraId="6FD1CAE9" w14:textId="402970A1" w:rsidR="000C093F" w:rsidRPr="008B27CD" w:rsidRDefault="00271F15" w:rsidP="00AC5783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8B27CD">
        <w:rPr>
          <w:rFonts w:asciiTheme="minorHAnsi" w:hAnsiTheme="minorHAnsi" w:cstheme="minorHAnsi"/>
          <w:sz w:val="22"/>
          <w:szCs w:val="22"/>
          <w:lang w:val="hu-HU"/>
        </w:rPr>
        <w:t>A gázkromatográfia analitikai alkalmazásának kritériumai, legfontosabb alkalmazási területek (gázelemzés, környezetanalízis, gyógyszeripari elemzések, mezőgazdasági- és élelmiszeripari alkalmazások, stb.)</w:t>
      </w:r>
      <w:r w:rsidR="006D01CC" w:rsidRPr="008B27CD">
        <w:rPr>
          <w:rFonts w:asciiTheme="minorHAnsi" w:hAnsiTheme="minorHAnsi" w:cstheme="minorHAnsi"/>
          <w:sz w:val="22"/>
          <w:szCs w:val="22"/>
          <w:lang w:val="hu-HU"/>
        </w:rPr>
        <w:t>.</w:t>
      </w:r>
    </w:p>
    <w:sectPr w:rsidR="000C093F" w:rsidRPr="008B27CD">
      <w:footerReference w:type="default" r:id="rId7"/>
      <w:pgSz w:w="12240" w:h="15840"/>
      <w:pgMar w:top="1134" w:right="1418" w:bottom="113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3A47B" w14:textId="77777777" w:rsidR="00263B16" w:rsidRDefault="00263B16">
      <w:r>
        <w:separator/>
      </w:r>
    </w:p>
  </w:endnote>
  <w:endnote w:type="continuationSeparator" w:id="0">
    <w:p w14:paraId="08267E45" w14:textId="77777777" w:rsidR="00263B16" w:rsidRDefault="0026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5F19" w14:textId="50FDB95D" w:rsidR="00EB3412" w:rsidRDefault="00EB341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360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758F029" w14:textId="77777777" w:rsidR="00EB3412" w:rsidRDefault="00EB34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01888" w14:textId="77777777" w:rsidR="00263B16" w:rsidRDefault="00263B16">
      <w:r>
        <w:separator/>
      </w:r>
    </w:p>
  </w:footnote>
  <w:footnote w:type="continuationSeparator" w:id="0">
    <w:p w14:paraId="286454BD" w14:textId="77777777" w:rsidR="00263B16" w:rsidRDefault="0026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43B"/>
    <w:multiLevelType w:val="singleLevel"/>
    <w:tmpl w:val="83A60A3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1" w15:restartNumberingAfterBreak="0">
    <w:nsid w:val="043474CD"/>
    <w:multiLevelType w:val="singleLevel"/>
    <w:tmpl w:val="3970C6A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" w15:restartNumberingAfterBreak="0">
    <w:nsid w:val="05801DB9"/>
    <w:multiLevelType w:val="singleLevel"/>
    <w:tmpl w:val="6096C7B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3" w15:restartNumberingAfterBreak="0">
    <w:nsid w:val="094F5EBF"/>
    <w:multiLevelType w:val="hybridMultilevel"/>
    <w:tmpl w:val="2A6A6F86"/>
    <w:lvl w:ilvl="0" w:tplc="82EC09C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602E8"/>
    <w:multiLevelType w:val="singleLevel"/>
    <w:tmpl w:val="35F07FA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5" w15:restartNumberingAfterBreak="0">
    <w:nsid w:val="19062F88"/>
    <w:multiLevelType w:val="singleLevel"/>
    <w:tmpl w:val="FAB6DBA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19E80C0D"/>
    <w:multiLevelType w:val="singleLevel"/>
    <w:tmpl w:val="2FAA05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7" w15:restartNumberingAfterBreak="0">
    <w:nsid w:val="1D00421E"/>
    <w:multiLevelType w:val="singleLevel"/>
    <w:tmpl w:val="3ECC65C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8" w15:restartNumberingAfterBreak="0">
    <w:nsid w:val="26C173A2"/>
    <w:multiLevelType w:val="singleLevel"/>
    <w:tmpl w:val="8DFC72F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9" w15:restartNumberingAfterBreak="0">
    <w:nsid w:val="2D01322E"/>
    <w:multiLevelType w:val="singleLevel"/>
    <w:tmpl w:val="57E0853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8571C3C"/>
    <w:multiLevelType w:val="singleLevel"/>
    <w:tmpl w:val="077219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11" w15:restartNumberingAfterBreak="0">
    <w:nsid w:val="3AB62422"/>
    <w:multiLevelType w:val="singleLevel"/>
    <w:tmpl w:val="EAF2C40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12" w15:restartNumberingAfterBreak="0">
    <w:nsid w:val="3BE21440"/>
    <w:multiLevelType w:val="singleLevel"/>
    <w:tmpl w:val="3D22BDA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3" w15:restartNumberingAfterBreak="0">
    <w:nsid w:val="3F7244F9"/>
    <w:multiLevelType w:val="singleLevel"/>
    <w:tmpl w:val="3D22BDA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4" w15:restartNumberingAfterBreak="0">
    <w:nsid w:val="46EA3C6B"/>
    <w:multiLevelType w:val="singleLevel"/>
    <w:tmpl w:val="631A5DB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5" w15:restartNumberingAfterBreak="0">
    <w:nsid w:val="57C31564"/>
    <w:multiLevelType w:val="hybridMultilevel"/>
    <w:tmpl w:val="A420D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86339"/>
    <w:multiLevelType w:val="singleLevel"/>
    <w:tmpl w:val="387E817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17" w15:restartNumberingAfterBreak="0">
    <w:nsid w:val="6C9B320D"/>
    <w:multiLevelType w:val="singleLevel"/>
    <w:tmpl w:val="91F4A32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18" w15:restartNumberingAfterBreak="0">
    <w:nsid w:val="6D726FC5"/>
    <w:multiLevelType w:val="hybridMultilevel"/>
    <w:tmpl w:val="6126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B7532"/>
    <w:multiLevelType w:val="singleLevel"/>
    <w:tmpl w:val="3C60BB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6F6B213F"/>
    <w:multiLevelType w:val="singleLevel"/>
    <w:tmpl w:val="3C60BB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1" w15:restartNumberingAfterBreak="0">
    <w:nsid w:val="72B14086"/>
    <w:multiLevelType w:val="singleLevel"/>
    <w:tmpl w:val="0C14D2D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2" w15:restartNumberingAfterBreak="0">
    <w:nsid w:val="740E061F"/>
    <w:multiLevelType w:val="singleLevel"/>
    <w:tmpl w:val="06E4D1BA"/>
    <w:lvl w:ilvl="0">
      <w:start w:val="6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3" w15:restartNumberingAfterBreak="0">
    <w:nsid w:val="7AB97162"/>
    <w:multiLevelType w:val="singleLevel"/>
    <w:tmpl w:val="0A407DF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3"/>
  </w:num>
  <w:num w:numId="5">
    <w:abstractNumId w:val="9"/>
  </w:num>
  <w:num w:numId="6">
    <w:abstractNumId w:val="14"/>
  </w:num>
  <w:num w:numId="7">
    <w:abstractNumId w:val="5"/>
  </w:num>
  <w:num w:numId="8">
    <w:abstractNumId w:val="10"/>
  </w:num>
  <w:num w:numId="9">
    <w:abstractNumId w:val="2"/>
  </w:num>
  <w:num w:numId="10">
    <w:abstractNumId w:val="21"/>
  </w:num>
  <w:num w:numId="11">
    <w:abstractNumId w:val="17"/>
  </w:num>
  <w:num w:numId="12">
    <w:abstractNumId w:val="4"/>
  </w:num>
  <w:num w:numId="13">
    <w:abstractNumId w:val="16"/>
  </w:num>
  <w:num w:numId="14">
    <w:abstractNumId w:val="7"/>
  </w:num>
  <w:num w:numId="15">
    <w:abstractNumId w:val="6"/>
  </w:num>
  <w:num w:numId="16">
    <w:abstractNumId w:val="23"/>
  </w:num>
  <w:num w:numId="17">
    <w:abstractNumId w:val="0"/>
  </w:num>
  <w:num w:numId="18">
    <w:abstractNumId w:val="1"/>
  </w:num>
  <w:num w:numId="19">
    <w:abstractNumId w:val="11"/>
  </w:num>
  <w:num w:numId="20">
    <w:abstractNumId w:val="22"/>
  </w:num>
  <w:num w:numId="21">
    <w:abstractNumId w:val="8"/>
  </w:num>
  <w:num w:numId="22">
    <w:abstractNumId w:val="15"/>
  </w:num>
  <w:num w:numId="23">
    <w:abstractNumId w:val="3"/>
  </w:num>
  <w:num w:numId="2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4E"/>
    <w:rsid w:val="00037153"/>
    <w:rsid w:val="0005209B"/>
    <w:rsid w:val="000C093F"/>
    <w:rsid w:val="000E5D62"/>
    <w:rsid w:val="00164FF9"/>
    <w:rsid w:val="001C73B0"/>
    <w:rsid w:val="00241D8A"/>
    <w:rsid w:val="00254618"/>
    <w:rsid w:val="00263B16"/>
    <w:rsid w:val="00264B9E"/>
    <w:rsid w:val="00271F15"/>
    <w:rsid w:val="0027597F"/>
    <w:rsid w:val="00435BBE"/>
    <w:rsid w:val="00455C46"/>
    <w:rsid w:val="004A3772"/>
    <w:rsid w:val="004B4706"/>
    <w:rsid w:val="004E5495"/>
    <w:rsid w:val="004F5F6D"/>
    <w:rsid w:val="00511AEC"/>
    <w:rsid w:val="005123C9"/>
    <w:rsid w:val="005A2B8C"/>
    <w:rsid w:val="005E49E2"/>
    <w:rsid w:val="006151A4"/>
    <w:rsid w:val="00624C93"/>
    <w:rsid w:val="00684300"/>
    <w:rsid w:val="00687DBC"/>
    <w:rsid w:val="006D01CC"/>
    <w:rsid w:val="007B6F1F"/>
    <w:rsid w:val="007E1372"/>
    <w:rsid w:val="00800B12"/>
    <w:rsid w:val="00822791"/>
    <w:rsid w:val="00861C36"/>
    <w:rsid w:val="00861EC5"/>
    <w:rsid w:val="00887F78"/>
    <w:rsid w:val="008B27CD"/>
    <w:rsid w:val="008E06DF"/>
    <w:rsid w:val="00911C02"/>
    <w:rsid w:val="009C5F05"/>
    <w:rsid w:val="00A1176B"/>
    <w:rsid w:val="00A155F9"/>
    <w:rsid w:val="00A1564E"/>
    <w:rsid w:val="00A53DE7"/>
    <w:rsid w:val="00A63953"/>
    <w:rsid w:val="00A70B61"/>
    <w:rsid w:val="00AB0F8B"/>
    <w:rsid w:val="00AC5783"/>
    <w:rsid w:val="00AD2A8F"/>
    <w:rsid w:val="00B143E0"/>
    <w:rsid w:val="00B36283"/>
    <w:rsid w:val="00B40997"/>
    <w:rsid w:val="00B64D65"/>
    <w:rsid w:val="00BA2591"/>
    <w:rsid w:val="00BB6730"/>
    <w:rsid w:val="00BC4F0C"/>
    <w:rsid w:val="00BC53DB"/>
    <w:rsid w:val="00C02EAC"/>
    <w:rsid w:val="00C11E98"/>
    <w:rsid w:val="00C61BCD"/>
    <w:rsid w:val="00C64857"/>
    <w:rsid w:val="00C66C54"/>
    <w:rsid w:val="00C6723E"/>
    <w:rsid w:val="00C75DD1"/>
    <w:rsid w:val="00C95A96"/>
    <w:rsid w:val="00CB1A6D"/>
    <w:rsid w:val="00CC56F4"/>
    <w:rsid w:val="00D2513E"/>
    <w:rsid w:val="00D8259E"/>
    <w:rsid w:val="00DD3BD5"/>
    <w:rsid w:val="00E535F3"/>
    <w:rsid w:val="00E60C90"/>
    <w:rsid w:val="00EB3412"/>
    <w:rsid w:val="00F4574E"/>
    <w:rsid w:val="00FA29DF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73E58"/>
  <w15:docId w15:val="{33F68310-9D57-4BB1-878A-7740D9D4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624C93"/>
    <w:pPr>
      <w:ind w:left="720"/>
      <w:contextualSpacing/>
    </w:pPr>
  </w:style>
  <w:style w:type="character" w:customStyle="1" w:styleId="il">
    <w:name w:val="il"/>
    <w:basedOn w:val="DefaultParagraphFont"/>
    <w:rsid w:val="005123C9"/>
  </w:style>
  <w:style w:type="character" w:styleId="CommentReference">
    <w:name w:val="annotation reference"/>
    <w:basedOn w:val="DefaultParagraphFont"/>
    <w:semiHidden/>
    <w:unhideWhenUsed/>
    <w:rsid w:val="009C5F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C5F0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5F05"/>
    <w:rPr>
      <w:rFonts w:ascii="H-Times New Roman" w:hAnsi="H-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5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5F05"/>
    <w:rPr>
      <w:rFonts w:ascii="H-Times New Roman" w:hAnsi="H-Times New Roman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9C5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5F0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Analitikai és szerkezetvizsgálati szakirány</vt:lpstr>
      <vt:lpstr>Analitikai és szerkezetvizsgálati szakirány</vt:lpstr>
    </vt:vector>
  </TitlesOfParts>
  <Company>BME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és szerkezetvizsgálati szakirány</dc:title>
  <dc:creator>POKOL GYORGY</dc:creator>
  <cp:lastModifiedBy>Robi</cp:lastModifiedBy>
  <cp:revision>2</cp:revision>
  <cp:lastPrinted>1999-05-05T09:24:00Z</cp:lastPrinted>
  <dcterms:created xsi:type="dcterms:W3CDTF">2020-05-26T13:19:00Z</dcterms:created>
  <dcterms:modified xsi:type="dcterms:W3CDTF">2020-05-26T13:19:00Z</dcterms:modified>
</cp:coreProperties>
</file>