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A mikrotubulusok szerepe a sejtek polarizáltságában, motorfehérjék, ostorok, csillók és centroszómák</w:t>
      </w:r>
    </w:p>
    <w:p w:rsidR="00000000" w:rsidDel="00000000" w:rsidP="00000000" w:rsidRDefault="00000000" w:rsidRPr="00000000" w14:paraId="00000002">
      <w:pPr>
        <w:pStyle w:val="Heading1"/>
        <w:rPr/>
      </w:pPr>
      <w:r w:rsidDel="00000000" w:rsidR="00000000" w:rsidRPr="00000000">
        <w:rPr>
          <w:rtl w:val="0"/>
        </w:rPr>
        <w:t xml:space="preserve">A centroszóma</w:t>
      </w:r>
    </w:p>
    <w:p w:rsidR="00000000" w:rsidDel="00000000" w:rsidP="00000000" w:rsidRDefault="00000000" w:rsidRPr="00000000" w14:paraId="00000003">
      <w:pPr>
        <w:rPr/>
      </w:pPr>
      <w:r w:rsidDel="00000000" w:rsidR="00000000" w:rsidRPr="00000000">
        <w:rPr>
          <w:rtl w:val="0"/>
        </w:rPr>
        <w:t xml:space="preserve">A </w:t>
      </w:r>
      <w:r w:rsidDel="00000000" w:rsidR="00000000" w:rsidRPr="00000000">
        <w:rPr>
          <w:b w:val="1"/>
          <w:rtl w:val="0"/>
        </w:rPr>
        <w:t xml:space="preserve">centroszóma</w:t>
      </w:r>
      <w:r w:rsidDel="00000000" w:rsidR="00000000" w:rsidRPr="00000000">
        <w:rPr>
          <w:rtl w:val="0"/>
        </w:rPr>
        <w:t xml:space="preserve"> egy </w:t>
      </w:r>
      <w:r w:rsidDel="00000000" w:rsidR="00000000" w:rsidRPr="00000000">
        <w:rPr>
          <w:b w:val="1"/>
          <w:rtl w:val="0"/>
        </w:rPr>
        <w:t xml:space="preserve">membránnal nem határolt</w:t>
      </w:r>
      <w:r w:rsidDel="00000000" w:rsidR="00000000" w:rsidRPr="00000000">
        <w:rPr>
          <w:rtl w:val="0"/>
        </w:rPr>
        <w:t xml:space="preserve"> sejtalkotó, mégis megkülönböztetjük a „</w:t>
      </w:r>
      <w:sdt>
        <w:sdtPr>
          <w:tag w:val="goog_rdk_0"/>
        </w:sdtPr>
        <w:sdtContent>
          <w:commentRangeStart w:id="0"/>
        </w:sdtContent>
      </w:sdt>
      <w:r w:rsidDel="00000000" w:rsidR="00000000" w:rsidRPr="00000000">
        <w:rPr>
          <w:rtl w:val="0"/>
        </w:rPr>
        <w:t xml:space="preserve">belsejit</w:t>
      </w:r>
      <w:commentRangeEnd w:id="0"/>
      <w:r w:rsidDel="00000000" w:rsidR="00000000" w:rsidRPr="00000000">
        <w:commentReference w:id="0"/>
      </w:r>
      <w:r w:rsidDel="00000000" w:rsidR="00000000" w:rsidRPr="00000000">
        <w:rPr>
          <w:rtl w:val="0"/>
        </w:rPr>
        <w:t xml:space="preserve">” a citoszoltól</w:t>
      </w:r>
    </w:p>
    <w:p w:rsidR="00000000" w:rsidDel="00000000" w:rsidP="00000000" w:rsidRDefault="00000000" w:rsidRPr="00000000" w14:paraId="00000004">
      <w:pPr>
        <w:rPr/>
      </w:pPr>
      <w:r w:rsidDel="00000000" w:rsidR="00000000" w:rsidRPr="00000000">
        <w:rPr>
          <w:rtl w:val="0"/>
        </w:rPr>
        <w:t xml:space="preserve">A belsejében két, egymásra merőleges állású henger, az ún. </w:t>
      </w:r>
      <w:r w:rsidDel="00000000" w:rsidR="00000000" w:rsidRPr="00000000">
        <w:rPr>
          <w:b w:val="1"/>
          <w:rtl w:val="0"/>
        </w:rPr>
        <w:t xml:space="preserve">centriólum</w:t>
      </w:r>
      <w:r w:rsidDel="00000000" w:rsidR="00000000" w:rsidRPr="00000000">
        <w:rPr>
          <w:rtl w:val="0"/>
        </w:rPr>
        <w:t xml:space="preserve"> található, a hengerek felépítésüket tekintve </w:t>
      </w:r>
      <w:r w:rsidDel="00000000" w:rsidR="00000000" w:rsidRPr="00000000">
        <w:rPr>
          <w:b w:val="1"/>
          <w:rtl w:val="0"/>
        </w:rPr>
        <w:t xml:space="preserve">9+0 axonémák</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 centriólum körül egy kocsonyásabb, sűrűbb anyag található, ezt nevezzük a </w:t>
      </w:r>
      <w:r w:rsidDel="00000000" w:rsidR="00000000" w:rsidRPr="00000000">
        <w:rPr>
          <w:b w:val="1"/>
          <w:rtl w:val="0"/>
        </w:rPr>
        <w:t xml:space="preserve">centroszóma mátrixá</w:t>
      </w:r>
      <w:r w:rsidDel="00000000" w:rsidR="00000000" w:rsidRPr="00000000">
        <w:rPr>
          <w:rtl w:val="0"/>
        </w:rPr>
        <w:t xml:space="preserve">nak</w:t>
      </w:r>
    </w:p>
    <w:p w:rsidR="00000000" w:rsidDel="00000000" w:rsidP="00000000" w:rsidRDefault="00000000" w:rsidRPr="00000000" w14:paraId="00000006">
      <w:pPr>
        <w:rPr/>
      </w:pPr>
      <w:r w:rsidDel="00000000" w:rsidR="00000000" w:rsidRPr="00000000">
        <w:rPr>
          <w:rtl w:val="0"/>
        </w:rPr>
        <w:t xml:space="preserve">A mátrix felszínén </w:t>
      </w:r>
      <w:r w:rsidDel="00000000" w:rsidR="00000000" w:rsidRPr="00000000">
        <w:rPr>
          <w:b w:val="1"/>
          <w:rtl w:val="0"/>
        </w:rPr>
        <w:t xml:space="preserve">γ-tubulin gyűrűk</w:t>
      </w:r>
      <w:r w:rsidDel="00000000" w:rsidR="00000000" w:rsidRPr="00000000">
        <w:rPr>
          <w:rtl w:val="0"/>
        </w:rPr>
        <w:t xml:space="preserve"> vannak, úgymond ezek határolják a centroszómát, belőlük nőhetnek ki a mikrotubulusok, sugárirányban, a (+) irányba</w:t>
      </w:r>
      <w:r w:rsidDel="00000000" w:rsidR="00000000" w:rsidRPr="00000000">
        <w:rPr/>
        <w:drawing>
          <wp:inline distB="0" distT="0" distL="0" distR="0">
            <wp:extent cx="5760720" cy="2442845"/>
            <wp:effectExtent b="0" l="0" r="0" t="0"/>
            <wp:docPr id="17122028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60720" cy="24428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Interfázis alatt egy van belőle, ez a sejtmag mellett (közelében) foglal helyet, de mitóziskor megkettőződik (némely esetben, ha van, az ostor alapi testje alakul át második centroszómává), a két sejtközpont a sejt két átellenes végébe megy, és mindegyik maga felé húzza a testvérkromatidák rájuk eső részét</w:t>
      </w:r>
    </w:p>
    <w:p w:rsidR="00000000" w:rsidDel="00000000" w:rsidP="00000000" w:rsidRDefault="00000000" w:rsidRPr="00000000" w14:paraId="00000008">
      <w:pPr>
        <w:pStyle w:val="Heading1"/>
        <w:rPr/>
      </w:pPr>
      <w:r w:rsidDel="00000000" w:rsidR="00000000" w:rsidRPr="00000000">
        <w:rPr>
          <w:rtl w:val="0"/>
        </w:rPr>
        <w:t xml:space="preserve">A mikrotubulus-motorfehérjék</w:t>
      </w:r>
    </w:p>
    <w:p w:rsidR="00000000" w:rsidDel="00000000" w:rsidP="00000000" w:rsidRDefault="00000000" w:rsidRPr="00000000" w14:paraId="00000009">
      <w:pPr>
        <w:rPr/>
      </w:pPr>
      <w:r w:rsidDel="00000000" w:rsidR="00000000" w:rsidRPr="00000000">
        <w:rPr>
          <w:rtl w:val="0"/>
        </w:rPr>
        <w:t xml:space="preserve">A motorfehérjék </w:t>
      </w:r>
      <w:sdt>
        <w:sdtPr>
          <w:tag w:val="goog_rdk_1"/>
        </w:sdtPr>
        <w:sdtContent>
          <w:commentRangeStart w:id="1"/>
        </w:sdtContent>
      </w:sdt>
      <w:r w:rsidDel="00000000" w:rsidR="00000000" w:rsidRPr="00000000">
        <w:rPr>
          <w:rtl w:val="0"/>
        </w:rPr>
        <w:t xml:space="preserve">fejei</w:t>
      </w:r>
      <w:commentRangeEnd w:id="1"/>
      <w:r w:rsidDel="00000000" w:rsidR="00000000" w:rsidRPr="00000000">
        <w:commentReference w:id="1"/>
      </w:r>
      <w:r w:rsidDel="00000000" w:rsidR="00000000" w:rsidRPr="00000000">
        <w:rPr>
          <w:rtl w:val="0"/>
        </w:rPr>
        <w:t xml:space="preserve"> irányítottak, csak egy irányban tudnak a mikrotubulusokhoz kötni, egy irányban tudnak azokon lépkedni, emiatt egyértelművé válik, hogy melyik irányba mennek</w:t>
      </w:r>
    </w:p>
    <w:p w:rsidR="00000000" w:rsidDel="00000000" w:rsidP="00000000" w:rsidRDefault="00000000" w:rsidRPr="00000000" w14:paraId="0000000A">
      <w:pPr>
        <w:rPr/>
      </w:pPr>
      <w:r w:rsidDel="00000000" w:rsidR="00000000" w:rsidRPr="00000000">
        <w:rPr>
          <w:rtl w:val="0"/>
        </w:rPr>
        <w:t xml:space="preserve">A mikrotubulus a motorok számára egy 13 sávos autópálya, amin egyedül az nem egyértelmű, hogy melyik sávon melyik irányba kell menni, ezért lehet, hogy két egymással szembe haladó motor összeütközik, de szerencsére nem nagy a baleset, ilyenkor legalább az egyik motor leesik a mikrotubulusról, majd miután a másik elhaladt, visszamegy rá, és folytatja útját</w:t>
      </w:r>
    </w:p>
    <w:p w:rsidR="00000000" w:rsidDel="00000000" w:rsidP="00000000" w:rsidRDefault="00000000" w:rsidRPr="00000000" w14:paraId="0000000B">
      <w:pPr>
        <w:rPr/>
      </w:pPr>
      <w:r w:rsidDel="00000000" w:rsidR="00000000" w:rsidRPr="00000000">
        <w:rPr>
          <w:rtl w:val="0"/>
        </w:rPr>
        <w:t xml:space="preserve">A motorok farki végükkel vezikulumokhoz, és membránnal határolt sejtalkotókhoz képesek csatlakozni, ezeknek a szállítása az elsődleges feladatuk (a vezikuláris transzport nem csak úgy spontán megy, mert ha a vezikulumok össze-vissza úszkálnának, nem érnének célba)</w:t>
      </w:r>
    </w:p>
    <w:p w:rsidR="00000000" w:rsidDel="00000000" w:rsidP="00000000" w:rsidRDefault="00000000" w:rsidRPr="00000000" w14:paraId="0000000C">
      <w:pPr>
        <w:rPr/>
      </w:pPr>
      <w:r w:rsidDel="00000000" w:rsidR="00000000" w:rsidRPr="00000000">
        <w:rPr>
          <w:rtl w:val="0"/>
        </w:rPr>
        <w:t xml:space="preserve">A motorok lépésköze egy </w:t>
      </w:r>
      <w:sdt>
        <w:sdtPr>
          <w:tag w:val="goog_rdk_2"/>
        </w:sdtPr>
        <w:sdtContent>
          <w:commentRangeStart w:id="2"/>
        </w:sdtContent>
      </w:sdt>
      <w:r w:rsidDel="00000000" w:rsidR="00000000" w:rsidRPr="00000000">
        <w:rPr>
          <w:rtl w:val="0"/>
        </w:rPr>
        <w:t xml:space="preserve">tubulindimernyi hosszúságú</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Két MAP motorfehérjét különböztetünk meg:</w:t>
      </w:r>
      <w:r w:rsidDel="00000000" w:rsidR="00000000" w:rsidRPr="00000000">
        <w:drawing>
          <wp:anchor allowOverlap="1" behindDoc="0" distB="0" distT="0" distL="114300" distR="114300" hidden="0" layoutInCell="1" locked="0" relativeHeight="0" simplePos="0">
            <wp:simplePos x="0" y="0"/>
            <wp:positionH relativeFrom="column">
              <wp:posOffset>3157855</wp:posOffset>
            </wp:positionH>
            <wp:positionV relativeFrom="paragraph">
              <wp:posOffset>236854</wp:posOffset>
            </wp:positionV>
            <wp:extent cx="3375025" cy="2739390"/>
            <wp:effectExtent b="0" l="0" r="0" t="0"/>
            <wp:wrapSquare wrapText="bothSides" distB="0" distT="0" distL="114300" distR="114300"/>
            <wp:docPr descr="A képen szöveg, képernyőkép, diagram, tervezés látható&#10;&#10;Automatikusan generált leírás" id="1712202810" name="image5.png"/>
            <a:graphic>
              <a:graphicData uri="http://schemas.openxmlformats.org/drawingml/2006/picture">
                <pic:pic>
                  <pic:nvPicPr>
                    <pic:cNvPr descr="A képen szöveg, képernyőkép, diagram, tervezés látható&#10;&#10;Automatikusan generált leírás" id="0" name="image5.png"/>
                    <pic:cNvPicPr preferRelativeResize="0"/>
                  </pic:nvPicPr>
                  <pic:blipFill>
                    <a:blip r:embed="rId10"/>
                    <a:srcRect b="0" l="0" r="0" t="0"/>
                    <a:stretch>
                      <a:fillRect/>
                    </a:stretch>
                  </pic:blipFill>
                  <pic:spPr>
                    <a:xfrm>
                      <a:off x="0" y="0"/>
                      <a:ext cx="3375025" cy="2739390"/>
                    </a:xfrm>
                    <a:prstGeom prst="rect"/>
                    <a:ln/>
                  </pic:spPr>
                </pic:pic>
              </a:graphicData>
            </a:graphic>
          </wp:anchor>
        </w:drawing>
      </w:r>
    </w:p>
    <w:p w:rsidR="00000000" w:rsidDel="00000000" w:rsidP="00000000" w:rsidRDefault="00000000" w:rsidRPr="00000000" w14:paraId="0000000E">
      <w:pPr>
        <w:pStyle w:val="Heading2"/>
        <w:rPr/>
      </w:pPr>
      <w:r w:rsidDel="00000000" w:rsidR="00000000" w:rsidRPr="00000000">
        <w:rPr>
          <w:rtl w:val="0"/>
        </w:rPr>
        <w:t xml:space="preserve">A </w:t>
      </w:r>
      <w:r w:rsidDel="00000000" w:rsidR="00000000" w:rsidRPr="00000000">
        <w:rPr>
          <w:b w:val="1"/>
          <w:rtl w:val="0"/>
        </w:rPr>
        <w:t xml:space="preserve">dinein</w:t>
      </w:r>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t xml:space="preserve">Ennek a motornak </w:t>
      </w:r>
      <w:r w:rsidDel="00000000" w:rsidR="00000000" w:rsidRPr="00000000">
        <w:rPr>
          <w:b w:val="1"/>
          <w:rtl w:val="0"/>
        </w:rPr>
        <w:t xml:space="preserve">két globuláris fej</w:t>
      </w:r>
      <w:r w:rsidDel="00000000" w:rsidR="00000000" w:rsidRPr="00000000">
        <w:rPr>
          <w:rtl w:val="0"/>
        </w:rPr>
        <w:t xml:space="preserve">e és </w:t>
      </w:r>
      <w:r w:rsidDel="00000000" w:rsidR="00000000" w:rsidRPr="00000000">
        <w:rPr>
          <w:b w:val="1"/>
          <w:rtl w:val="0"/>
        </w:rPr>
        <w:t xml:space="preserve">egy fark</w:t>
      </w:r>
      <w:r w:rsidDel="00000000" w:rsidR="00000000" w:rsidRPr="00000000">
        <w:rPr>
          <w:rtl w:val="0"/>
        </w:rPr>
        <w:t xml:space="preserve">a van, a </w:t>
      </w:r>
      <w:r w:rsidDel="00000000" w:rsidR="00000000" w:rsidRPr="00000000">
        <w:rPr>
          <w:b w:val="1"/>
          <w:rtl w:val="0"/>
        </w:rPr>
        <w:t xml:space="preserve">negatív irányba</w:t>
      </w:r>
      <w:r w:rsidDel="00000000" w:rsidR="00000000" w:rsidRPr="00000000">
        <w:rPr>
          <w:rtl w:val="0"/>
        </w:rPr>
        <w:t xml:space="preserve"> képes a tubulinokon lépkedni, tehát a centroszóma felé, ezért </w:t>
      </w:r>
      <w:r w:rsidDel="00000000" w:rsidR="00000000" w:rsidRPr="00000000">
        <w:rPr>
          <w:b w:val="1"/>
          <w:rtl w:val="0"/>
        </w:rPr>
        <w:t xml:space="preserve">mínusz-motor</w:t>
      </w:r>
      <w:r w:rsidDel="00000000" w:rsidR="00000000" w:rsidRPr="00000000">
        <w:rPr>
          <w:rtl w:val="0"/>
        </w:rPr>
        <w:t xml:space="preserve">nak is nevezik</w:t>
      </w:r>
    </w:p>
    <w:p w:rsidR="00000000" w:rsidDel="00000000" w:rsidP="00000000" w:rsidRDefault="00000000" w:rsidRPr="00000000" w14:paraId="00000010">
      <w:pPr>
        <w:pStyle w:val="Heading2"/>
        <w:rPr/>
      </w:pPr>
      <w:r w:rsidDel="00000000" w:rsidR="00000000" w:rsidRPr="00000000">
        <w:rPr>
          <w:rtl w:val="0"/>
        </w:rPr>
        <w:t xml:space="preserve">A </w:t>
      </w:r>
      <w:r w:rsidDel="00000000" w:rsidR="00000000" w:rsidRPr="00000000">
        <w:rPr>
          <w:b w:val="1"/>
          <w:rtl w:val="0"/>
        </w:rPr>
        <w:t xml:space="preserve">kinezin</w:t>
      </w:r>
      <w:r w:rsidDel="00000000" w:rsidR="00000000" w:rsidRPr="00000000">
        <w:rPr>
          <w:rtl w:val="0"/>
        </w:rPr>
        <w:t xml:space="preserve">:</w:t>
      </w:r>
    </w:p>
    <w:p w:rsidR="00000000" w:rsidDel="00000000" w:rsidP="00000000" w:rsidRDefault="00000000" w:rsidRPr="00000000" w14:paraId="00000011">
      <w:pPr>
        <w:rPr/>
      </w:pPr>
      <w:r w:rsidDel="00000000" w:rsidR="00000000" w:rsidRPr="00000000">
        <w:rPr>
          <w:rtl w:val="0"/>
        </w:rPr>
        <w:t xml:space="preserve">Ennek a motornak </w:t>
      </w:r>
      <w:sdt>
        <w:sdtPr>
          <w:tag w:val="goog_rdk_3"/>
        </w:sdtPr>
        <w:sdtContent>
          <w:commentRangeStart w:id="3"/>
        </w:sdtContent>
      </w:sdt>
      <w:sdt>
        <w:sdtPr>
          <w:tag w:val="goog_rdk_4"/>
        </w:sdtPr>
        <w:sdtContent>
          <w:commentRangeStart w:id="4"/>
        </w:sdtContent>
      </w:sdt>
      <w:r w:rsidDel="00000000" w:rsidR="00000000" w:rsidRPr="00000000">
        <w:rPr>
          <w:b w:val="1"/>
          <w:rtl w:val="0"/>
        </w:rPr>
        <w:t xml:space="preserve">egy globuláris fej</w:t>
      </w:r>
      <w:r w:rsidDel="00000000" w:rsidR="00000000" w:rsidRPr="00000000">
        <w:rPr>
          <w:rtl w:val="0"/>
        </w:rPr>
        <w:t xml:space="preserve">e</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t xml:space="preserve"> és </w:t>
      </w:r>
      <w:r w:rsidDel="00000000" w:rsidR="00000000" w:rsidRPr="00000000">
        <w:rPr>
          <w:b w:val="1"/>
          <w:rtl w:val="0"/>
        </w:rPr>
        <w:t xml:space="preserve">egy fark</w:t>
      </w:r>
      <w:r w:rsidDel="00000000" w:rsidR="00000000" w:rsidRPr="00000000">
        <w:rPr>
          <w:rtl w:val="0"/>
        </w:rPr>
        <w:t xml:space="preserve">a van, a </w:t>
      </w:r>
      <w:r w:rsidDel="00000000" w:rsidR="00000000" w:rsidRPr="00000000">
        <w:rPr>
          <w:b w:val="1"/>
          <w:rtl w:val="0"/>
        </w:rPr>
        <w:t xml:space="preserve">motor két kinezin egymás köré tekeredéséből jön létre</w:t>
      </w:r>
      <w:r w:rsidDel="00000000" w:rsidR="00000000" w:rsidRPr="00000000">
        <w:rPr>
          <w:rtl w:val="0"/>
        </w:rPr>
        <w:t xml:space="preserve">, a </w:t>
      </w:r>
      <w:r w:rsidDel="00000000" w:rsidR="00000000" w:rsidRPr="00000000">
        <w:rPr>
          <w:b w:val="1"/>
          <w:rtl w:val="0"/>
        </w:rPr>
        <w:t xml:space="preserve">pozitív irányba</w:t>
      </w:r>
      <w:r w:rsidDel="00000000" w:rsidR="00000000" w:rsidRPr="00000000">
        <w:rPr>
          <w:rtl w:val="0"/>
        </w:rPr>
        <w:t xml:space="preserve"> képes a tubulinokon lépkedni, tehát a periféria felé, ezért </w:t>
      </w:r>
      <w:r w:rsidDel="00000000" w:rsidR="00000000" w:rsidRPr="00000000">
        <w:rPr>
          <w:b w:val="1"/>
          <w:rtl w:val="0"/>
        </w:rPr>
        <w:t xml:space="preserve">plusz-motor</w:t>
      </w:r>
      <w:r w:rsidDel="00000000" w:rsidR="00000000" w:rsidRPr="00000000">
        <w:rPr>
          <w:rtl w:val="0"/>
        </w:rPr>
        <w:t xml:space="preserve">nak is nevezik</w:t>
      </w:r>
    </w:p>
    <w:p w:rsidR="00000000" w:rsidDel="00000000" w:rsidP="00000000" w:rsidRDefault="00000000" w:rsidRPr="00000000" w14:paraId="00000012">
      <w:pPr>
        <w:pStyle w:val="Heading1"/>
        <w:rPr/>
      </w:pPr>
      <w:r w:rsidDel="00000000" w:rsidR="00000000" w:rsidRPr="00000000">
        <w:rPr>
          <w:rtl w:val="0"/>
        </w:rPr>
        <w:t xml:space="preserve">A sejtek belső elrendeződése</w:t>
      </w:r>
    </w:p>
    <w:p w:rsidR="00000000" w:rsidDel="00000000" w:rsidP="00000000" w:rsidRDefault="00000000" w:rsidRPr="00000000" w14:paraId="00000013">
      <w:pPr>
        <w:rPr/>
      </w:pPr>
      <w:r w:rsidDel="00000000" w:rsidR="00000000" w:rsidRPr="00000000">
        <w:rPr>
          <w:rtl w:val="0"/>
        </w:rPr>
        <w:t xml:space="preserve">Az ER-Golgi rendszer egymáshoz képest való elrendeződéséért közvetlen módon a sejtközpont, és mikrotubulusai felelnek, olyan sejtalkotókat, amikből sok van (pl.: mitokondriumok) nem kell organizálni, az eloszlásuk úgyis közel egyenletes</w:t>
      </w:r>
    </w:p>
    <w:p w:rsidR="00000000" w:rsidDel="00000000" w:rsidP="00000000" w:rsidRDefault="00000000" w:rsidRPr="00000000" w14:paraId="00000014">
      <w:pPr>
        <w:rPr/>
      </w:pPr>
      <w:r w:rsidDel="00000000" w:rsidR="00000000" w:rsidRPr="00000000">
        <w:rPr>
          <w:rtl w:val="0"/>
        </w:rPr>
        <w:t xml:space="preserve">Az ER a mikrotubulusok mentén szerveződik, membránfehérjéihez kinezinek tudnak kötni, ezek kifeszítik azt egészen a sejtkortexig</w:t>
      </w:r>
    </w:p>
    <w:p w:rsidR="00000000" w:rsidDel="00000000" w:rsidP="00000000" w:rsidRDefault="00000000" w:rsidRPr="00000000" w14:paraId="00000015">
      <w:pPr>
        <w:rPr/>
      </w:pPr>
      <w:r w:rsidDel="00000000" w:rsidR="00000000" w:rsidRPr="00000000">
        <w:rPr>
          <w:rtl w:val="0"/>
        </w:rPr>
        <w:t xml:space="preserve">A Golgi-t hasonló módon a dineinek a centroszómához (és alegységeit egymáshoz) nyomják</w:t>
      </w:r>
    </w:p>
    <w:p w:rsidR="00000000" w:rsidDel="00000000" w:rsidP="00000000" w:rsidRDefault="00000000" w:rsidRPr="00000000" w14:paraId="00000016">
      <w:pPr>
        <w:pStyle w:val="Heading1"/>
        <w:rPr/>
      </w:pPr>
      <w:r w:rsidDel="00000000" w:rsidR="00000000" w:rsidRPr="00000000">
        <w:rPr>
          <w:rtl w:val="0"/>
        </w:rPr>
        <w:t xml:space="preserve">Ostorok, csillók</w:t>
      </w:r>
    </w:p>
    <w:p w:rsidR="00000000" w:rsidDel="00000000" w:rsidP="00000000" w:rsidRDefault="00000000" w:rsidRPr="00000000" w14:paraId="00000017">
      <w:pPr>
        <w:rPr/>
      </w:pPr>
      <w:r w:rsidDel="00000000" w:rsidR="00000000" w:rsidRPr="00000000">
        <w:rPr>
          <w:rtl w:val="0"/>
        </w:rPr>
        <w:t xml:space="preserve">Az ostorok hossza a sejtmérettel összevethető, gyakran hosszabb annál, és csak kevés van belőlük, hullámmozgást végeznek; a csillók hossza legalább egy nagyságrenddel kisebb, mint a sejté, de sejtenként több ezer is lehet belőlük, egymással szinkronban mozogva csapdosnak</w:t>
      </w:r>
    </w:p>
    <w:p w:rsidR="00000000" w:rsidDel="00000000" w:rsidP="00000000" w:rsidRDefault="00000000" w:rsidRPr="00000000" w14:paraId="00000018">
      <w:pPr>
        <w:rPr/>
      </w:pPr>
      <w:r w:rsidDel="00000000" w:rsidR="00000000" w:rsidRPr="00000000">
        <w:rPr>
          <w:rtl w:val="0"/>
        </w:rPr>
        <w:t xml:space="preserve">Az ostorok és a csillók csak szám-méret arányukban különböznek, felépítésük egyezik</w:t>
      </w:r>
    </w:p>
    <w:p w:rsidR="00000000" w:rsidDel="00000000" w:rsidP="00000000" w:rsidRDefault="00000000" w:rsidRPr="00000000" w14:paraId="00000019">
      <w:pPr>
        <w:rPr/>
      </w:pPr>
      <w:r w:rsidDel="00000000" w:rsidR="00000000" w:rsidRPr="00000000">
        <w:rPr>
          <w:rtl w:val="0"/>
        </w:rPr>
        <w:t xml:space="preserve">A sejt nyúlványai, mozgásukat mikrotubulusok és MAP-ok okozzák, eredésüknél egy-egy alapi test található</w:t>
      </w:r>
    </w:p>
    <w:p w:rsidR="00000000" w:rsidDel="00000000" w:rsidP="00000000" w:rsidRDefault="00000000" w:rsidRPr="00000000" w14:paraId="0000001A">
      <w:pPr>
        <w:rPr/>
      </w:pPr>
      <w:r w:rsidDel="00000000" w:rsidR="00000000" w:rsidRPr="00000000">
        <w:rPr>
          <w:rtl w:val="0"/>
        </w:rPr>
        <w:t xml:space="preserve">A keresztmetszetüket vizsgálva láthatjuk, hogy </w:t>
      </w:r>
      <w:r w:rsidDel="00000000" w:rsidR="00000000" w:rsidRPr="00000000">
        <w:rPr>
          <w:b w:val="1"/>
          <w:rtl w:val="0"/>
        </w:rPr>
        <w:t xml:space="preserve">200-250 nm</w:t>
      </w:r>
      <w:r w:rsidDel="00000000" w:rsidR="00000000" w:rsidRPr="00000000">
        <w:rPr>
          <w:rtl w:val="0"/>
        </w:rPr>
        <w:t xml:space="preserve"> átmérőjűek, mozgásukért egy </w:t>
      </w:r>
      <w:r w:rsidDel="00000000" w:rsidR="00000000" w:rsidRPr="00000000">
        <w:rPr>
          <w:b w:val="1"/>
          <w:rtl w:val="0"/>
        </w:rPr>
        <w:t xml:space="preserve">axonéma</w:t>
      </w:r>
      <w:r w:rsidDel="00000000" w:rsidR="00000000" w:rsidRPr="00000000">
        <w:rPr>
          <w:rtl w:val="0"/>
        </w:rPr>
        <w:t xml:space="preserve"> felel</w:t>
      </w:r>
    </w:p>
    <w:p w:rsidR="00000000" w:rsidDel="00000000" w:rsidP="00000000" w:rsidRDefault="00000000" w:rsidRPr="00000000" w14:paraId="0000001B">
      <w:pPr>
        <w:pStyle w:val="Heading2"/>
        <w:rPr/>
      </w:pPr>
      <w:r w:rsidDel="00000000" w:rsidR="00000000" w:rsidRPr="00000000">
        <w:rPr>
          <w:rtl w:val="0"/>
        </w:rPr>
        <w:t xml:space="preserve">Az axonéma:</w:t>
      </w:r>
    </w:p>
    <w:p w:rsidR="00000000" w:rsidDel="00000000" w:rsidP="00000000" w:rsidRDefault="00000000" w:rsidRPr="00000000" w14:paraId="0000001C">
      <w:pPr>
        <w:rPr/>
      </w:pPr>
      <w:r w:rsidDel="00000000" w:rsidR="00000000" w:rsidRPr="00000000">
        <w:rPr>
          <w:rtl w:val="0"/>
        </w:rPr>
        <w:t xml:space="preserve">A csillók axonémája egy </w:t>
      </w:r>
      <w:r w:rsidDel="00000000" w:rsidR="00000000" w:rsidRPr="00000000">
        <w:rPr>
          <w:b w:val="1"/>
          <w:rtl w:val="0"/>
        </w:rPr>
        <w:t xml:space="preserve">9+2 axonéma</w:t>
      </w:r>
      <w:r w:rsidDel="00000000" w:rsidR="00000000" w:rsidRPr="00000000">
        <w:rPr>
          <w:rtl w:val="0"/>
        </w:rPr>
        <w:t xml:space="preserve">, ami azt jelenti, hogy körben 9 db. </w:t>
      </w:r>
      <w:r w:rsidDel="00000000" w:rsidR="00000000" w:rsidRPr="00000000">
        <w:rPr>
          <w:b w:val="1"/>
          <w:rtl w:val="0"/>
        </w:rPr>
        <w:t xml:space="preserve">mikrotubulus duplet</w:t>
      </w:r>
      <w:r w:rsidDel="00000000" w:rsidR="00000000" w:rsidRPr="00000000">
        <w:rPr>
          <w:rtl w:val="0"/>
        </w:rPr>
        <w:t xml:space="preserve"> található, középen pedig két ún. </w:t>
      </w:r>
      <w:r w:rsidDel="00000000" w:rsidR="00000000" w:rsidRPr="00000000">
        <w:rPr>
          <w:b w:val="1"/>
          <w:rtl w:val="0"/>
        </w:rPr>
        <w:t xml:space="preserve">centrális mikrotubulus</w:t>
      </w:r>
      <w:r w:rsidDel="00000000" w:rsidR="00000000" w:rsidRPr="00000000">
        <w:rPr>
          <w:rtl w:val="0"/>
        </w:rPr>
        <w:t xml:space="preserve"> van</w:t>
      </w:r>
    </w:p>
    <w:p w:rsidR="00000000" w:rsidDel="00000000" w:rsidP="00000000" w:rsidRDefault="00000000" w:rsidRPr="00000000" w14:paraId="0000001D">
      <w:pPr>
        <w:rPr/>
      </w:pPr>
      <w:r w:rsidDel="00000000" w:rsidR="00000000" w:rsidRPr="00000000">
        <w:rPr>
          <w:rtl w:val="0"/>
        </w:rPr>
        <w:t xml:space="preserve">A mikrotubulus dupletek egy teljes (</w:t>
      </w:r>
      <w:r w:rsidDel="00000000" w:rsidR="00000000" w:rsidRPr="00000000">
        <w:rPr>
          <w:b w:val="1"/>
          <w:rtl w:val="0"/>
        </w:rPr>
        <w:t xml:space="preserve">13 protofilamentum</w:t>
      </w:r>
      <w:r w:rsidDel="00000000" w:rsidR="00000000" w:rsidRPr="00000000">
        <w:rPr>
          <w:rtl w:val="0"/>
        </w:rPr>
        <w:t xml:space="preserve">ú) </w:t>
      </w:r>
      <w:r w:rsidDel="00000000" w:rsidR="00000000" w:rsidRPr="00000000">
        <w:rPr>
          <w:b w:val="1"/>
          <w:rtl w:val="0"/>
        </w:rPr>
        <w:t xml:space="preserve">A-gyűrű</w:t>
      </w:r>
      <w:r w:rsidDel="00000000" w:rsidR="00000000" w:rsidRPr="00000000">
        <w:rPr>
          <w:rtl w:val="0"/>
        </w:rPr>
        <w:t xml:space="preserve">ből állnak, és egy az emellé egy körív mentén </w:t>
      </w:r>
      <w:r w:rsidDel="00000000" w:rsidR="00000000" w:rsidRPr="00000000">
        <w:rPr>
          <w:b w:val="1"/>
          <w:rtl w:val="0"/>
        </w:rPr>
        <w:t xml:space="preserve">10/11 protofilamentum</w:t>
      </w:r>
      <w:r w:rsidDel="00000000" w:rsidR="00000000" w:rsidRPr="00000000">
        <w:rPr>
          <w:rtl w:val="0"/>
        </w:rPr>
        <w:t xml:space="preserve">ból szerveződő </w:t>
      </w:r>
      <w:r w:rsidDel="00000000" w:rsidR="00000000" w:rsidRPr="00000000">
        <w:rPr>
          <w:b w:val="1"/>
          <w:rtl w:val="0"/>
        </w:rPr>
        <w:t xml:space="preserve">B-gyűrű</w:t>
      </w:r>
      <w:r w:rsidDel="00000000" w:rsidR="00000000" w:rsidRPr="00000000">
        <w:rPr>
          <w:rtl w:val="0"/>
        </w:rPr>
        <w:t xml:space="preserve">ből állnak</w:t>
      </w:r>
    </w:p>
    <w:p w:rsidR="00000000" w:rsidDel="00000000" w:rsidP="00000000" w:rsidRDefault="00000000" w:rsidRPr="00000000" w14:paraId="0000001E">
      <w:pPr>
        <w:rPr/>
      </w:pPr>
      <w:r w:rsidDel="00000000" w:rsidR="00000000" w:rsidRPr="00000000">
        <w:rPr/>
        <w:drawing>
          <wp:inline distB="0" distT="0" distL="0" distR="0">
            <wp:extent cx="5389918" cy="2536327"/>
            <wp:effectExtent b="0" l="0" r="0" t="0"/>
            <wp:docPr descr="A képen képernyőkép, kör látható&#10;&#10;Automatikusan generált leírás" id="1712202813" name="image2.png"/>
            <a:graphic>
              <a:graphicData uri="http://schemas.openxmlformats.org/drawingml/2006/picture">
                <pic:pic>
                  <pic:nvPicPr>
                    <pic:cNvPr descr="A képen képernyőkép, kör látható&#10;&#10;Automatikusan generált leírás" id="0" name="image2.png"/>
                    <pic:cNvPicPr preferRelativeResize="0"/>
                  </pic:nvPicPr>
                  <pic:blipFill>
                    <a:blip r:embed="rId11"/>
                    <a:srcRect b="0" l="0" r="0" t="0"/>
                    <a:stretch>
                      <a:fillRect/>
                    </a:stretch>
                  </pic:blipFill>
                  <pic:spPr>
                    <a:xfrm>
                      <a:off x="0" y="0"/>
                      <a:ext cx="5389918" cy="253632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 mikrotubulus dupletek között dineinek találhatóak, amelyek a farkukkal egy duplethez kötnek, fejeikkel pedig a szomszédos dupletet tudják a másik duplethez képest elcsúsztatni</w:t>
      </w:r>
      <w:r w:rsidDel="00000000" w:rsidR="00000000" w:rsidRPr="00000000">
        <w:drawing>
          <wp:anchor allowOverlap="1" behindDoc="0" distB="0" distT="0" distL="114300" distR="114300" hidden="0" layoutInCell="1" locked="0" relativeHeight="0" simplePos="0">
            <wp:simplePos x="0" y="0"/>
            <wp:positionH relativeFrom="column">
              <wp:posOffset>3321685</wp:posOffset>
            </wp:positionH>
            <wp:positionV relativeFrom="paragraph">
              <wp:posOffset>7620</wp:posOffset>
            </wp:positionV>
            <wp:extent cx="3103880" cy="4676140"/>
            <wp:effectExtent b="0" l="0" r="0" t="0"/>
            <wp:wrapSquare wrapText="bothSides" distB="0" distT="0" distL="114300" distR="114300"/>
            <wp:docPr descr="A képen szöveg, diagram, sor látható&#10;&#10;Automatikusan generált leírás" id="1712202812" name="image4.png"/>
            <a:graphic>
              <a:graphicData uri="http://schemas.openxmlformats.org/drawingml/2006/picture">
                <pic:pic>
                  <pic:nvPicPr>
                    <pic:cNvPr descr="A képen szöveg, diagram, sor látható&#10;&#10;Automatikusan generált leírás" id="0" name="image4.png"/>
                    <pic:cNvPicPr preferRelativeResize="0"/>
                  </pic:nvPicPr>
                  <pic:blipFill>
                    <a:blip r:embed="rId12"/>
                    <a:srcRect b="0" l="0" r="0" t="0"/>
                    <a:stretch>
                      <a:fillRect/>
                    </a:stretch>
                  </pic:blipFill>
                  <pic:spPr>
                    <a:xfrm>
                      <a:off x="0" y="0"/>
                      <a:ext cx="3103880" cy="4676140"/>
                    </a:xfrm>
                    <a:prstGeom prst="rect"/>
                    <a:ln/>
                  </pic:spPr>
                </pic:pic>
              </a:graphicData>
            </a:graphic>
          </wp:anchor>
        </w:drawing>
      </w:r>
    </w:p>
    <w:p w:rsidR="00000000" w:rsidDel="00000000" w:rsidP="00000000" w:rsidRDefault="00000000" w:rsidRPr="00000000" w14:paraId="00000020">
      <w:pPr>
        <w:rPr/>
      </w:pPr>
      <w:r w:rsidDel="00000000" w:rsidR="00000000" w:rsidRPr="00000000">
        <w:rPr>
          <w:rtl w:val="0"/>
        </w:rPr>
        <w:t xml:space="preserve">Azért, hogy ne csak elcsúszás, hanem elhajlás is legyen, </w:t>
      </w:r>
      <w:r w:rsidDel="00000000" w:rsidR="00000000" w:rsidRPr="00000000">
        <w:rPr>
          <w:b w:val="1"/>
          <w:rtl w:val="0"/>
        </w:rPr>
        <w:t xml:space="preserve">nexin</w:t>
      </w:r>
      <w:r w:rsidDel="00000000" w:rsidR="00000000" w:rsidRPr="00000000">
        <w:rPr>
          <w:rtl w:val="0"/>
        </w:rPr>
        <w:t xml:space="preserve">ek (</w:t>
      </w:r>
      <w:r w:rsidDel="00000000" w:rsidR="00000000" w:rsidRPr="00000000">
        <w:rPr>
          <w:b w:val="1"/>
          <w:rtl w:val="0"/>
        </w:rPr>
        <w:t xml:space="preserve">nexin-hid</w:t>
      </w:r>
      <w:r w:rsidDel="00000000" w:rsidR="00000000" w:rsidRPr="00000000">
        <w:rPr>
          <w:rtl w:val="0"/>
        </w:rPr>
        <w:t xml:space="preserve">akat alkotva) kötik össze a dupletek bizonyos pontjait egymással, így azok nem tudnak tetszőlegesen eltávolodni egymástól</w:t>
      </w:r>
    </w:p>
    <w:p w:rsidR="00000000" w:rsidDel="00000000" w:rsidP="00000000" w:rsidRDefault="00000000" w:rsidRPr="00000000" w14:paraId="00000021">
      <w:pPr>
        <w:rPr/>
      </w:pPr>
      <w:r w:rsidDel="00000000" w:rsidR="00000000" w:rsidRPr="00000000">
        <w:rPr>
          <w:rtl w:val="0"/>
        </w:rPr>
        <w:t xml:space="preserve">A csillók, ostorok az </w:t>
      </w:r>
      <w:r w:rsidDel="00000000" w:rsidR="00000000" w:rsidRPr="00000000">
        <w:rPr>
          <w:b w:val="1"/>
          <w:rtl w:val="0"/>
        </w:rPr>
        <w:t xml:space="preserve">alapi test</w:t>
      </w:r>
      <w:r w:rsidDel="00000000" w:rsidR="00000000" w:rsidRPr="00000000">
        <w:rPr>
          <w:rtl w:val="0"/>
        </w:rPr>
        <w:t xml:space="preserve">jükből nőnek ki, ez felépítésében olyan, mint a centriólum (ami két </w:t>
      </w:r>
      <w:r w:rsidDel="00000000" w:rsidR="00000000" w:rsidRPr="00000000">
        <w:rPr>
          <w:b w:val="1"/>
          <w:rtl w:val="0"/>
        </w:rPr>
        <w:t xml:space="preserve">9+0-s axonéma</w:t>
      </w:r>
      <w:r w:rsidDel="00000000" w:rsidR="00000000" w:rsidRPr="00000000">
        <w:rPr>
          <w:rtl w:val="0"/>
        </w:rPr>
        <w:t xml:space="preserve"> henger), itt is két </w:t>
      </w:r>
      <w:r w:rsidDel="00000000" w:rsidR="00000000" w:rsidRPr="00000000">
        <w:rPr>
          <w:b w:val="1"/>
          <w:rtl w:val="0"/>
        </w:rPr>
        <w:t xml:space="preserve">9+0 axonéma</w:t>
      </w:r>
      <w:r w:rsidDel="00000000" w:rsidR="00000000" w:rsidRPr="00000000">
        <w:rPr>
          <w:rtl w:val="0"/>
        </w:rPr>
        <w:t xml:space="preserve"> henger található, és a 9 hengerpalástot alkotó </w:t>
      </w:r>
      <w:r w:rsidDel="00000000" w:rsidR="00000000" w:rsidRPr="00000000">
        <w:rPr>
          <w:b w:val="1"/>
          <w:rtl w:val="0"/>
        </w:rPr>
        <w:t xml:space="preserve">mikrotubulus</w:t>
      </w:r>
      <w:r w:rsidDel="00000000" w:rsidR="00000000" w:rsidRPr="00000000">
        <w:rPr>
          <w:rtl w:val="0"/>
        </w:rPr>
        <w:t xml:space="preserve"> nem duplet, hanem </w:t>
      </w:r>
      <w:r w:rsidDel="00000000" w:rsidR="00000000" w:rsidRPr="00000000">
        <w:rPr>
          <w:b w:val="1"/>
          <w:rtl w:val="0"/>
        </w:rPr>
        <w:t xml:space="preserve">triplet</w:t>
      </w:r>
      <w:r w:rsidDel="00000000" w:rsidR="00000000" w:rsidRPr="00000000">
        <w:rPr>
          <w:rtl w:val="0"/>
        </w:rPr>
        <w:t xml:space="preserve">, azaz a duplet B-gyűrűjéhez még egy </w:t>
      </w:r>
      <w:r w:rsidDel="00000000" w:rsidR="00000000" w:rsidRPr="00000000">
        <w:rPr>
          <w:b w:val="1"/>
          <w:rtl w:val="0"/>
        </w:rPr>
        <w:t xml:space="preserve">10/11 protofilamentum</w:t>
      </w:r>
      <w:r w:rsidDel="00000000" w:rsidR="00000000" w:rsidRPr="00000000">
        <w:rPr>
          <w:rtl w:val="0"/>
        </w:rPr>
        <w:t xml:space="preserve">ból szerveződő </w:t>
      </w:r>
      <w:r w:rsidDel="00000000" w:rsidR="00000000" w:rsidRPr="00000000">
        <w:rPr>
          <w:b w:val="1"/>
          <w:rtl w:val="0"/>
        </w:rPr>
        <w:t xml:space="preserve">C-gyűrű</w:t>
      </w:r>
      <w:r w:rsidDel="00000000" w:rsidR="00000000" w:rsidRPr="00000000">
        <w:rPr>
          <w:rtl w:val="0"/>
        </w:rPr>
        <w:t xml:space="preserve"> is kapcsolódik az alább látható módon</w:t>
      </w:r>
    </w:p>
    <w:p w:rsidR="00000000" w:rsidDel="00000000" w:rsidP="00000000" w:rsidRDefault="00000000" w:rsidRPr="00000000" w14:paraId="00000022">
      <w:pPr>
        <w:rPr/>
      </w:pPr>
      <w:r w:rsidDel="00000000" w:rsidR="00000000" w:rsidRPr="00000000">
        <w:rPr/>
        <w:drawing>
          <wp:inline distB="0" distT="0" distL="0" distR="0">
            <wp:extent cx="2410142" cy="1209585"/>
            <wp:effectExtent b="0" l="0" r="0" t="0"/>
            <wp:docPr descr="A képen vázlat, Gyermekrajz, Vonalas grafika, kézírás látható&#10;&#10;Automatikusan generált leírás" id="1712202814" name="image3.png"/>
            <a:graphic>
              <a:graphicData uri="http://schemas.openxmlformats.org/drawingml/2006/picture">
                <pic:pic>
                  <pic:nvPicPr>
                    <pic:cNvPr descr="A képen vázlat, Gyermekrajz, Vonalas grafika, kézírás látható&#10;&#10;Automatikusan generált leírás" id="0" name="image3.png"/>
                    <pic:cNvPicPr preferRelativeResize="0"/>
                  </pic:nvPicPr>
                  <pic:blipFill>
                    <a:blip r:embed="rId13"/>
                    <a:srcRect b="0" l="0" r="0" t="0"/>
                    <a:stretch>
                      <a:fillRect/>
                    </a:stretch>
                  </pic:blipFill>
                  <pic:spPr>
                    <a:xfrm>
                      <a:off x="0" y="0"/>
                      <a:ext cx="2410142" cy="1209585"/>
                    </a:xfrm>
                    <a:prstGeom prst="rect"/>
                    <a:ln/>
                  </pic:spPr>
                </pic:pic>
              </a:graphicData>
            </a:graphic>
          </wp:inline>
        </w:drawing>
      </w:r>
      <w:r w:rsidDel="00000000" w:rsidR="00000000" w:rsidRPr="00000000">
        <w:rPr>
          <w:rtl w:val="0"/>
        </w:rPr>
      </w:r>
    </w:p>
    <w:sectPr>
      <w:footerReference r:id="rId14" w:type="default"/>
      <w:pgSz w:h="16838" w:w="11906" w:orient="portrait"/>
      <w:pgMar w:bottom="1417" w:top="1417" w:left="1417" w:right="1417"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songor Deák" w:id="3" w:date="2025-01-14T07:37:27Z">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neki is kettő van</w:t>
      </w:r>
    </w:p>
  </w:comment>
  <w:comment w:author="Dániel Szentirmai" w:id="4" w:date="2025-01-14T14:54:31Z">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Egy kinezinnek egy feje van, a kinezin motor két kinezin egymás köré tekeredéséből jön létre.</w:t>
      </w:r>
    </w:p>
  </w:comment>
  <w:comment w:author="Dániel Szentirmai" w:id="2" w:date="2024-12-09T11:12:30Z">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Tehát mindig a tubulinoknak ugyanarra a részére lépnek (kötnek), csak más-más tubulinokon.</w:t>
      </w:r>
    </w:p>
  </w:comment>
  <w:comment w:author="Anonymous" w:id="1" w:date="2024-12-15T07:50:52Z">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Ezekkel a fejekkel tudnak lépkedni a mikrotubulusokon, mint ahogy mi a lábunkon szoktunk, ez azt eredményezi, hogy egy motornak két feje kell, hogy legyen.</w:t>
      </w:r>
    </w:p>
  </w:comment>
  <w:comment w:author="Dániel Szentirmai" w:id="0" w:date="2024-12-09T11:10:41Z">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word hibajavító ezt javasolta a"belsejét" helyett. XD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24" w15:done="0"/>
  <w15:commentEx w15:paraId="00000025" w15:paraIdParent="00000024" w15:done="0"/>
  <w15:commentEx w15:paraId="00000026" w15:done="0"/>
  <w15:commentEx w15:paraId="00000027" w15:done="0"/>
  <w15:commentEx w15:paraId="0000002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t xml:space="preserve">© Szentirmai Dániel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u-HU"/>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Rule="auto"/>
    </w:pPr>
    <w:rPr>
      <w:sz w:val="36"/>
      <w:szCs w:val="36"/>
      <w:u w:val="single"/>
    </w:rPr>
  </w:style>
  <w:style w:type="paragraph" w:styleId="Heading2">
    <w:name w:val="heading 2"/>
    <w:basedOn w:val="Normal"/>
    <w:next w:val="Normal"/>
    <w:pPr>
      <w:keepNext w:val="1"/>
      <w:keepLines w:val="1"/>
      <w:spacing w:after="80" w:before="160" w:lineRule="auto"/>
    </w:pPr>
    <w:rPr>
      <w:sz w:val="32"/>
      <w:szCs w:val="32"/>
    </w:rPr>
  </w:style>
  <w:style w:type="paragraph" w:styleId="Heading3">
    <w:name w:val="heading 3"/>
    <w:basedOn w:val="Normal"/>
    <w:next w:val="Normal"/>
    <w:pPr>
      <w:keepNext w:val="1"/>
      <w:keepLines w:val="1"/>
      <w:spacing w:after="200" w:before="480" w:lineRule="auto"/>
    </w:pPr>
    <w:rPr>
      <w:color w:val="00b050"/>
      <w:sz w:val="36"/>
      <w:szCs w:val="36"/>
      <w:u w:val="single"/>
    </w:rPr>
  </w:style>
  <w:style w:type="paragraph" w:styleId="Heading4">
    <w:name w:val="heading 4"/>
    <w:basedOn w:val="Normal"/>
    <w:next w:val="Normal"/>
    <w:pPr>
      <w:keepNext w:val="1"/>
      <w:keepLines w:val="1"/>
      <w:spacing w:after="80" w:before="160" w:lineRule="auto"/>
    </w:pPr>
    <w:rPr>
      <w:color w:val="00b050"/>
      <w:sz w:val="32"/>
      <w:szCs w:val="32"/>
    </w:rPr>
  </w:style>
  <w:style w:type="paragraph" w:styleId="Heading5">
    <w:name w:val="heading 5"/>
    <w:basedOn w:val="Normal"/>
    <w:next w:val="Normal"/>
    <w:pPr>
      <w:keepNext w:val="1"/>
      <w:keepLines w:val="1"/>
      <w:spacing w:after="40" w:before="80" w:lineRule="auto"/>
    </w:pPr>
    <w:rPr>
      <w:sz w:val="28"/>
      <w:szCs w:val="28"/>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l" w:default="1">
    <w:name w:val="Normal"/>
    <w:qFormat w:val="1"/>
    <w:rsid w:val="00F71462"/>
    <w:rPr>
      <w:rFonts w:ascii="Times New Roman" w:hAnsi="Times New Roman"/>
    </w:rPr>
  </w:style>
  <w:style w:type="paragraph" w:styleId="Cmsor1">
    <w:name w:val="heading 1"/>
    <w:basedOn w:val="Norml"/>
    <w:next w:val="Norml"/>
    <w:link w:val="Cmsor1Char"/>
    <w:uiPriority w:val="9"/>
    <w:qFormat w:val="1"/>
    <w:rsid w:val="009E7EB1"/>
    <w:pPr>
      <w:keepNext w:val="1"/>
      <w:keepLines w:val="1"/>
      <w:spacing w:after="200" w:before="480"/>
      <w:outlineLvl w:val="0"/>
    </w:pPr>
    <w:rPr>
      <w:rFonts w:cstheme="majorBidi" w:eastAsiaTheme="majorEastAsia"/>
      <w:sz w:val="36"/>
      <w:szCs w:val="40"/>
      <w:u w:val="single"/>
    </w:rPr>
  </w:style>
  <w:style w:type="paragraph" w:styleId="Cmsor2">
    <w:name w:val="heading 2"/>
    <w:basedOn w:val="Norml"/>
    <w:next w:val="Norml"/>
    <w:link w:val="Cmsor2Char"/>
    <w:uiPriority w:val="9"/>
    <w:unhideWhenUsed w:val="1"/>
    <w:qFormat w:val="1"/>
    <w:rsid w:val="009E7EB1"/>
    <w:pPr>
      <w:keepNext w:val="1"/>
      <w:keepLines w:val="1"/>
      <w:spacing w:after="80" w:before="160"/>
      <w:outlineLvl w:val="1"/>
    </w:pPr>
    <w:rPr>
      <w:rFonts w:cstheme="majorBidi" w:eastAsiaTheme="majorEastAsia"/>
      <w:sz w:val="32"/>
      <w:szCs w:val="32"/>
    </w:rPr>
  </w:style>
  <w:style w:type="paragraph" w:styleId="Cmsor3">
    <w:name w:val="heading 3"/>
    <w:basedOn w:val="Norml"/>
    <w:next w:val="Norml"/>
    <w:link w:val="Cmsor3Char"/>
    <w:uiPriority w:val="9"/>
    <w:semiHidden w:val="1"/>
    <w:unhideWhenUsed w:val="1"/>
    <w:qFormat w:val="1"/>
    <w:rsid w:val="00A82C9F"/>
    <w:pPr>
      <w:keepNext w:val="1"/>
      <w:keepLines w:val="1"/>
      <w:spacing w:after="200" w:before="480"/>
      <w:outlineLvl w:val="2"/>
    </w:pPr>
    <w:rPr>
      <w:rFonts w:cstheme="majorBidi" w:eastAsiaTheme="majorEastAsia"/>
      <w:color w:val="00b050"/>
      <w:sz w:val="36"/>
      <w:szCs w:val="28"/>
      <w:u w:val="single"/>
    </w:rPr>
  </w:style>
  <w:style w:type="paragraph" w:styleId="Cmsor4">
    <w:name w:val="heading 4"/>
    <w:basedOn w:val="Norml"/>
    <w:next w:val="Norml"/>
    <w:link w:val="Cmsor4Char"/>
    <w:uiPriority w:val="9"/>
    <w:semiHidden w:val="1"/>
    <w:unhideWhenUsed w:val="1"/>
    <w:qFormat w:val="1"/>
    <w:rsid w:val="00A82C9F"/>
    <w:pPr>
      <w:keepNext w:val="1"/>
      <w:keepLines w:val="1"/>
      <w:spacing w:after="80" w:before="160"/>
      <w:outlineLvl w:val="3"/>
    </w:pPr>
    <w:rPr>
      <w:rFonts w:cstheme="majorBidi" w:eastAsiaTheme="majorEastAsia"/>
      <w:iCs w:val="1"/>
      <w:color w:val="00b050"/>
      <w:sz w:val="32"/>
    </w:rPr>
  </w:style>
  <w:style w:type="paragraph" w:styleId="Cmsor5">
    <w:name w:val="heading 5"/>
    <w:basedOn w:val="Norml"/>
    <w:next w:val="Norml"/>
    <w:link w:val="Cmsor5Char"/>
    <w:uiPriority w:val="9"/>
    <w:unhideWhenUsed w:val="1"/>
    <w:qFormat w:val="1"/>
    <w:rsid w:val="00E54513"/>
    <w:pPr>
      <w:keepNext w:val="1"/>
      <w:keepLines w:val="1"/>
      <w:spacing w:after="40" w:before="80"/>
      <w:outlineLvl w:val="4"/>
    </w:pPr>
    <w:rPr>
      <w:rFonts w:cstheme="majorBidi" w:eastAsiaTheme="majorEastAsia"/>
      <w:sz w:val="28"/>
    </w:rPr>
  </w:style>
  <w:style w:type="paragraph" w:styleId="Cmsor6">
    <w:name w:val="heading 6"/>
    <w:basedOn w:val="Norml"/>
    <w:next w:val="Norml"/>
    <w:link w:val="Cmsor6Char"/>
    <w:uiPriority w:val="9"/>
    <w:semiHidden w:val="1"/>
    <w:unhideWhenUsed w:val="1"/>
    <w:qFormat w:val="1"/>
    <w:rsid w:val="001813FF"/>
    <w:pPr>
      <w:keepNext w:val="1"/>
      <w:keepLines w:val="1"/>
      <w:spacing w:after="0" w:before="40"/>
      <w:outlineLvl w:val="5"/>
    </w:pPr>
    <w:rPr>
      <w:rFonts w:asciiTheme="minorHAnsi" w:cstheme="majorBidi" w:eastAsiaTheme="majorEastAsia" w:hAnsiTheme="minorHAnsi"/>
      <w:i w:val="1"/>
      <w:iCs w:val="1"/>
      <w:color w:val="595959" w:themeColor="text1" w:themeTint="0000A6"/>
    </w:rPr>
  </w:style>
  <w:style w:type="paragraph" w:styleId="Cmsor7">
    <w:name w:val="heading 7"/>
    <w:basedOn w:val="Norml"/>
    <w:next w:val="Norml"/>
    <w:link w:val="Cmsor7Char"/>
    <w:uiPriority w:val="9"/>
    <w:semiHidden w:val="1"/>
    <w:unhideWhenUsed w:val="1"/>
    <w:qFormat w:val="1"/>
    <w:rsid w:val="001813FF"/>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Cmsor8">
    <w:name w:val="heading 8"/>
    <w:basedOn w:val="Norml"/>
    <w:next w:val="Norml"/>
    <w:link w:val="Cmsor8Char"/>
    <w:uiPriority w:val="9"/>
    <w:semiHidden w:val="1"/>
    <w:unhideWhenUsed w:val="1"/>
    <w:qFormat w:val="1"/>
    <w:rsid w:val="001813FF"/>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Cmsor9">
    <w:name w:val="heading 9"/>
    <w:basedOn w:val="Norml"/>
    <w:next w:val="Norml"/>
    <w:link w:val="Cmsor9Char"/>
    <w:uiPriority w:val="9"/>
    <w:semiHidden w:val="1"/>
    <w:unhideWhenUsed w:val="1"/>
    <w:qFormat w:val="1"/>
    <w:rsid w:val="001813FF"/>
    <w:pPr>
      <w:keepNext w:val="1"/>
      <w:keepLines w:val="1"/>
      <w:spacing w:after="0"/>
      <w:outlineLvl w:val="8"/>
    </w:pPr>
    <w:rPr>
      <w:rFonts w:asciiTheme="minorHAnsi" w:cstheme="majorBidi" w:eastAsiaTheme="majorEastAsia" w:hAnsiTheme="minorHAnsi"/>
      <w:color w:val="272727" w:themeColor="text1" w:themeTint="0000D8"/>
    </w:rPr>
  </w:style>
  <w:style w:type="character" w:styleId="Bekezdsalapbettpusa" w:default="1">
    <w:name w:val="Default Paragraph Font"/>
    <w:uiPriority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character" w:styleId="Cmsor1Char" w:customStyle="1">
    <w:name w:val="Címsor 1 Char"/>
    <w:basedOn w:val="Bekezdsalapbettpusa"/>
    <w:link w:val="Cmsor1"/>
    <w:uiPriority w:val="9"/>
    <w:rsid w:val="009E7EB1"/>
    <w:rPr>
      <w:rFonts w:ascii="Times New Roman" w:hAnsi="Times New Roman" w:cstheme="majorBidi" w:eastAsiaTheme="majorEastAsia"/>
      <w:sz w:val="36"/>
      <w:szCs w:val="40"/>
      <w:u w:val="single"/>
    </w:rPr>
  </w:style>
  <w:style w:type="paragraph" w:styleId="kzpbioszcmsor1" w:customStyle="1">
    <w:name w:val="középbiosz címsor 1"/>
    <w:basedOn w:val="Norml"/>
    <w:link w:val="kzpbioszcmsor1Char"/>
    <w:rsid w:val="005325A5"/>
    <w:pPr>
      <w:spacing w:after="280" w:before="120"/>
    </w:pPr>
    <w:rPr>
      <w:rFonts w:ascii="Garamond" w:cs="Times New Roman" w:hAnsi="Garamond"/>
      <w:i w:val="1"/>
      <w:iCs w:val="1"/>
      <w:sz w:val="36"/>
      <w:szCs w:val="28"/>
      <w:u w:val="single"/>
    </w:rPr>
  </w:style>
  <w:style w:type="character" w:styleId="kzpbioszcmsor1Char" w:customStyle="1">
    <w:name w:val="középbiosz címsor 1 Char"/>
    <w:basedOn w:val="Bekezdsalapbettpusa"/>
    <w:link w:val="kzpbioszcmsor1"/>
    <w:rsid w:val="005325A5"/>
    <w:rPr>
      <w:rFonts w:ascii="Garamond" w:cs="Times New Roman" w:hAnsi="Garamond"/>
      <w:i w:val="1"/>
      <w:iCs w:val="1"/>
      <w:sz w:val="36"/>
      <w:szCs w:val="28"/>
      <w:u w:val="single"/>
    </w:rPr>
  </w:style>
  <w:style w:type="paragraph" w:styleId="kzpbiosznorml" w:customStyle="1">
    <w:name w:val="középbiosz normál"/>
    <w:basedOn w:val="kzpbioszcmsor1"/>
    <w:link w:val="kzpbiosznormlChar"/>
    <w:rsid w:val="009E7EB1"/>
  </w:style>
  <w:style w:type="character" w:styleId="kzpbiosznormlChar" w:customStyle="1">
    <w:name w:val="középbiosz normál Char"/>
    <w:basedOn w:val="kzpbioszcmsor1Char"/>
    <w:link w:val="kzpbiosznorml"/>
    <w:rsid w:val="009E7EB1"/>
    <w:rPr>
      <w:rFonts w:ascii="Garamond" w:cs="Times New Roman" w:hAnsi="Garamond"/>
      <w:i w:val="1"/>
      <w:iCs w:val="1"/>
      <w:sz w:val="36"/>
      <w:szCs w:val="28"/>
      <w:u w:val="single"/>
    </w:rPr>
  </w:style>
  <w:style w:type="character" w:styleId="Cmsor2Char" w:customStyle="1">
    <w:name w:val="Címsor 2 Char"/>
    <w:basedOn w:val="Bekezdsalapbettpusa"/>
    <w:link w:val="Cmsor2"/>
    <w:uiPriority w:val="9"/>
    <w:rsid w:val="009E7EB1"/>
    <w:rPr>
      <w:rFonts w:ascii="Times New Roman" w:hAnsi="Times New Roman" w:cstheme="majorBidi" w:eastAsiaTheme="majorEastAsia"/>
      <w:sz w:val="32"/>
      <w:szCs w:val="32"/>
    </w:rPr>
  </w:style>
  <w:style w:type="paragraph" w:styleId="kzpbioszcmsor2" w:customStyle="1">
    <w:name w:val="középbiosz címsor 2"/>
    <w:basedOn w:val="kzpbiosznorml"/>
    <w:link w:val="kzpbioszcmsor2Char"/>
    <w:rsid w:val="009E7EB1"/>
    <w:rPr>
      <w:sz w:val="32"/>
    </w:rPr>
  </w:style>
  <w:style w:type="character" w:styleId="kzpbioszcmsor2Char" w:customStyle="1">
    <w:name w:val="középbiosz címsor 2 Char"/>
    <w:basedOn w:val="kzpbiosznormlChar"/>
    <w:link w:val="kzpbioszcmsor2"/>
    <w:rsid w:val="009E7EB1"/>
    <w:rPr>
      <w:rFonts w:ascii="Garamond" w:cs="Times New Roman" w:hAnsi="Garamond"/>
      <w:i w:val="1"/>
      <w:iCs w:val="1"/>
      <w:sz w:val="32"/>
      <w:szCs w:val="28"/>
      <w:u w:val="single"/>
    </w:rPr>
  </w:style>
  <w:style w:type="character" w:styleId="Cmsor3Char" w:customStyle="1">
    <w:name w:val="Címsor 3 Char"/>
    <w:basedOn w:val="Bekezdsalapbettpusa"/>
    <w:link w:val="Cmsor3"/>
    <w:uiPriority w:val="9"/>
    <w:semiHidden w:val="1"/>
    <w:rsid w:val="00A82C9F"/>
    <w:rPr>
      <w:rFonts w:ascii="Times New Roman" w:hAnsi="Times New Roman" w:cstheme="majorBidi" w:eastAsiaTheme="majorEastAsia"/>
      <w:color w:val="00b050"/>
      <w:sz w:val="36"/>
      <w:szCs w:val="28"/>
      <w:u w:val="single"/>
    </w:rPr>
  </w:style>
  <w:style w:type="character" w:styleId="Cmsor4Char" w:customStyle="1">
    <w:name w:val="Címsor 4 Char"/>
    <w:basedOn w:val="Bekezdsalapbettpusa"/>
    <w:link w:val="Cmsor4"/>
    <w:uiPriority w:val="9"/>
    <w:semiHidden w:val="1"/>
    <w:rsid w:val="00A82C9F"/>
    <w:rPr>
      <w:rFonts w:ascii="Times New Roman" w:hAnsi="Times New Roman" w:cstheme="majorBidi" w:eastAsiaTheme="majorEastAsia"/>
      <w:iCs w:val="1"/>
      <w:color w:val="00b050"/>
      <w:sz w:val="32"/>
    </w:rPr>
  </w:style>
  <w:style w:type="paragraph" w:styleId="Nincstrkz">
    <w:name w:val="No Spacing"/>
    <w:uiPriority w:val="1"/>
    <w:qFormat w:val="1"/>
    <w:rsid w:val="00A82C9F"/>
    <w:pPr>
      <w:spacing w:line="240" w:lineRule="auto"/>
    </w:pPr>
    <w:rPr>
      <w:rFonts w:ascii="Times New Roman" w:hAnsi="Times New Roman"/>
      <w:color w:val="00b050"/>
    </w:rPr>
  </w:style>
  <w:style w:type="character" w:styleId="Cmsor5Char" w:customStyle="1">
    <w:name w:val="Címsor 5 Char"/>
    <w:basedOn w:val="Bekezdsalapbettpusa"/>
    <w:link w:val="Cmsor5"/>
    <w:uiPriority w:val="9"/>
    <w:rsid w:val="00E54513"/>
    <w:rPr>
      <w:rFonts w:ascii="Times New Roman" w:hAnsi="Times New Roman" w:cstheme="majorBidi" w:eastAsiaTheme="majorEastAsia"/>
      <w:sz w:val="28"/>
    </w:rPr>
  </w:style>
  <w:style w:type="character" w:styleId="Cmsor6Char" w:customStyle="1">
    <w:name w:val="Címsor 6 Char"/>
    <w:basedOn w:val="Bekezdsalapbettpusa"/>
    <w:link w:val="Cmsor6"/>
    <w:uiPriority w:val="9"/>
    <w:semiHidden w:val="1"/>
    <w:rsid w:val="001813FF"/>
    <w:rPr>
      <w:rFonts w:cstheme="majorBidi" w:eastAsiaTheme="majorEastAsia"/>
      <w:i w:val="1"/>
      <w:iCs w:val="1"/>
      <w:color w:val="595959" w:themeColor="text1" w:themeTint="0000A6"/>
    </w:rPr>
  </w:style>
  <w:style w:type="character" w:styleId="Cmsor7Char" w:customStyle="1">
    <w:name w:val="Címsor 7 Char"/>
    <w:basedOn w:val="Bekezdsalapbettpusa"/>
    <w:link w:val="Cmsor7"/>
    <w:uiPriority w:val="9"/>
    <w:semiHidden w:val="1"/>
    <w:rsid w:val="001813FF"/>
    <w:rPr>
      <w:rFonts w:cstheme="majorBidi" w:eastAsiaTheme="majorEastAsia"/>
      <w:color w:val="595959" w:themeColor="text1" w:themeTint="0000A6"/>
    </w:rPr>
  </w:style>
  <w:style w:type="character" w:styleId="Cmsor8Char" w:customStyle="1">
    <w:name w:val="Címsor 8 Char"/>
    <w:basedOn w:val="Bekezdsalapbettpusa"/>
    <w:link w:val="Cmsor8"/>
    <w:uiPriority w:val="9"/>
    <w:semiHidden w:val="1"/>
    <w:rsid w:val="001813FF"/>
    <w:rPr>
      <w:rFonts w:cstheme="majorBidi" w:eastAsiaTheme="majorEastAsia"/>
      <w:i w:val="1"/>
      <w:iCs w:val="1"/>
      <w:color w:val="272727" w:themeColor="text1" w:themeTint="0000D8"/>
    </w:rPr>
  </w:style>
  <w:style w:type="character" w:styleId="Cmsor9Char" w:customStyle="1">
    <w:name w:val="Címsor 9 Char"/>
    <w:basedOn w:val="Bekezdsalapbettpusa"/>
    <w:link w:val="Cmsor9"/>
    <w:uiPriority w:val="9"/>
    <w:semiHidden w:val="1"/>
    <w:rsid w:val="001813FF"/>
    <w:rPr>
      <w:rFonts w:cstheme="majorBidi" w:eastAsiaTheme="majorEastAsia"/>
      <w:color w:val="272727" w:themeColor="text1" w:themeTint="0000D8"/>
    </w:rPr>
  </w:style>
  <w:style w:type="paragraph" w:styleId="Cm">
    <w:name w:val="Title"/>
    <w:basedOn w:val="Norml"/>
    <w:next w:val="Norml"/>
    <w:link w:val="CmChar"/>
    <w:uiPriority w:val="10"/>
    <w:qFormat w:val="1"/>
    <w:rsid w:val="001813FF"/>
    <w:pPr>
      <w:spacing w:after="80" w:line="240" w:lineRule="auto"/>
      <w:contextualSpacing w:val="1"/>
    </w:pPr>
    <w:rPr>
      <w:rFonts w:asciiTheme="majorHAnsi" w:cstheme="majorBidi" w:eastAsiaTheme="majorEastAsia" w:hAnsiTheme="majorHAnsi"/>
      <w:spacing w:val="-10"/>
      <w:kern w:val="28"/>
      <w:sz w:val="56"/>
      <w:szCs w:val="56"/>
    </w:rPr>
  </w:style>
  <w:style w:type="character" w:styleId="CmChar" w:customStyle="1">
    <w:name w:val="Cím Char"/>
    <w:basedOn w:val="Bekezdsalapbettpusa"/>
    <w:link w:val="Cm"/>
    <w:uiPriority w:val="10"/>
    <w:rsid w:val="001813FF"/>
    <w:rPr>
      <w:rFonts w:asciiTheme="majorHAnsi" w:cstheme="majorBidi" w:eastAsiaTheme="majorEastAsia" w:hAnsiTheme="majorHAnsi"/>
      <w:spacing w:val="-10"/>
      <w:kern w:val="28"/>
      <w:sz w:val="56"/>
      <w:szCs w:val="56"/>
    </w:rPr>
  </w:style>
  <w:style w:type="paragraph" w:styleId="Alcm">
    <w:name w:val="Subtitle"/>
    <w:basedOn w:val="Norml"/>
    <w:next w:val="Norml"/>
    <w:link w:val="AlcmChar"/>
    <w:uiPriority w:val="11"/>
    <w:qFormat w:val="1"/>
    <w:rsid w:val="001813FF"/>
    <w:pPr>
      <w:numPr>
        <w:ilvl w:val="1"/>
      </w:numPr>
    </w:pPr>
    <w:rPr>
      <w:rFonts w:asciiTheme="minorHAnsi" w:cstheme="majorBidi" w:eastAsiaTheme="majorEastAsia" w:hAnsiTheme="minorHAnsi"/>
      <w:color w:val="595959" w:themeColor="text1" w:themeTint="0000A6"/>
      <w:spacing w:val="15"/>
      <w:sz w:val="28"/>
      <w:szCs w:val="28"/>
    </w:rPr>
  </w:style>
  <w:style w:type="character" w:styleId="AlcmChar" w:customStyle="1">
    <w:name w:val="Alcím Char"/>
    <w:basedOn w:val="Bekezdsalapbettpusa"/>
    <w:link w:val="Alcm"/>
    <w:uiPriority w:val="11"/>
    <w:rsid w:val="001813FF"/>
    <w:rPr>
      <w:rFonts w:cstheme="majorBidi" w:eastAsiaTheme="majorEastAsia"/>
      <w:color w:val="595959" w:themeColor="text1" w:themeTint="0000A6"/>
      <w:spacing w:val="15"/>
      <w:sz w:val="28"/>
      <w:szCs w:val="28"/>
    </w:rPr>
  </w:style>
  <w:style w:type="paragraph" w:styleId="Idzet">
    <w:name w:val="Quote"/>
    <w:basedOn w:val="Norml"/>
    <w:next w:val="Norml"/>
    <w:link w:val="IdzetChar"/>
    <w:uiPriority w:val="29"/>
    <w:qFormat w:val="1"/>
    <w:rsid w:val="001813FF"/>
    <w:pPr>
      <w:spacing w:before="160"/>
      <w:jc w:val="center"/>
    </w:pPr>
    <w:rPr>
      <w:i w:val="1"/>
      <w:iCs w:val="1"/>
      <w:color w:val="404040" w:themeColor="text1" w:themeTint="0000BF"/>
    </w:rPr>
  </w:style>
  <w:style w:type="character" w:styleId="IdzetChar" w:customStyle="1">
    <w:name w:val="Idézet Char"/>
    <w:basedOn w:val="Bekezdsalapbettpusa"/>
    <w:link w:val="Idzet"/>
    <w:uiPriority w:val="29"/>
    <w:rsid w:val="001813FF"/>
    <w:rPr>
      <w:rFonts w:ascii="Times New Roman" w:hAnsi="Times New Roman"/>
      <w:i w:val="1"/>
      <w:iCs w:val="1"/>
      <w:color w:val="404040" w:themeColor="text1" w:themeTint="0000BF"/>
    </w:rPr>
  </w:style>
  <w:style w:type="paragraph" w:styleId="Listaszerbekezds">
    <w:name w:val="List Paragraph"/>
    <w:basedOn w:val="Norml"/>
    <w:uiPriority w:val="34"/>
    <w:qFormat w:val="1"/>
    <w:rsid w:val="001813FF"/>
    <w:pPr>
      <w:ind w:left="720"/>
      <w:contextualSpacing w:val="1"/>
    </w:pPr>
  </w:style>
  <w:style w:type="character" w:styleId="Erskiemels">
    <w:name w:val="Intense Emphasis"/>
    <w:basedOn w:val="Bekezdsalapbettpusa"/>
    <w:uiPriority w:val="21"/>
    <w:qFormat w:val="1"/>
    <w:rsid w:val="001813FF"/>
    <w:rPr>
      <w:i w:val="1"/>
      <w:iCs w:val="1"/>
      <w:color w:val="0f4761" w:themeColor="accent1" w:themeShade="0000BF"/>
    </w:rPr>
  </w:style>
  <w:style w:type="paragraph" w:styleId="Kiemeltidzet">
    <w:name w:val="Intense Quote"/>
    <w:basedOn w:val="Norml"/>
    <w:next w:val="Norml"/>
    <w:link w:val="KiemeltidzetChar"/>
    <w:uiPriority w:val="30"/>
    <w:qFormat w:val="1"/>
    <w:rsid w:val="001813F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KiemeltidzetChar" w:customStyle="1">
    <w:name w:val="Kiemelt idézet Char"/>
    <w:basedOn w:val="Bekezdsalapbettpusa"/>
    <w:link w:val="Kiemeltidzet"/>
    <w:uiPriority w:val="30"/>
    <w:rsid w:val="001813FF"/>
    <w:rPr>
      <w:rFonts w:ascii="Times New Roman" w:hAnsi="Times New Roman"/>
      <w:i w:val="1"/>
      <w:iCs w:val="1"/>
      <w:color w:val="0f4761" w:themeColor="accent1" w:themeShade="0000BF"/>
    </w:rPr>
  </w:style>
  <w:style w:type="character" w:styleId="Ershivatkozs">
    <w:name w:val="Intense Reference"/>
    <w:basedOn w:val="Bekezdsalapbettpusa"/>
    <w:uiPriority w:val="32"/>
    <w:qFormat w:val="1"/>
    <w:rsid w:val="001813FF"/>
    <w:rPr>
      <w:b w:val="1"/>
      <w:bCs w:val="1"/>
      <w:smallCaps w:val="1"/>
      <w:color w:val="0f4761" w:themeColor="accent1" w:themeShade="0000BF"/>
      <w:spacing w:val="5"/>
    </w:rPr>
  </w:style>
  <w:style w:type="paragraph" w:styleId="Subtitle">
    <w:name w:val="Subtitle"/>
    <w:basedOn w:val="Normal"/>
    <w:next w:val="Normal"/>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iaJJ8PGBEycP3uglmGKcCzDWsw==">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2024-12-09T08:53:00Z</dcterms:created>
  <dc:creator>Szentirmai Dániel</dc:creator>
</cp:coreProperties>
</file>