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 kloroplasztisz felépítése, fény-reakciók és sötét-reakciók; a mitokondrium és a kloroplasztisz pH-ja, kollaborációjuk növényi sejtekben</w:t>
      </w:r>
    </w:p>
    <w:p w:rsidR="00000000" w:rsidDel="00000000" w:rsidP="00000000" w:rsidRDefault="00000000" w:rsidRPr="00000000" w14:paraId="00000002">
      <w:pPr>
        <w:pStyle w:val="Heading1"/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kloroplasztisz</w:t>
      </w:r>
      <w:r w:rsidDel="00000000" w:rsidR="00000000" w:rsidRPr="00000000">
        <w:rPr>
          <w:rtl w:val="0"/>
        </w:rPr>
        <w:t xml:space="preserve"> felépítése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Kb. 2-3-szor nagyobb a mitokondriumnál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Kettős membránja van, a külsőn a mitokondriuméhoz hasonlóan </w:t>
      </w:r>
      <w:r w:rsidDel="00000000" w:rsidR="00000000" w:rsidRPr="00000000">
        <w:rPr>
          <w:b w:val="1"/>
          <w:rtl w:val="0"/>
        </w:rPr>
        <w:t xml:space="preserve">porin-csatornák</w:t>
      </w:r>
      <w:r w:rsidDel="00000000" w:rsidR="00000000" w:rsidRPr="00000000">
        <w:rPr>
          <w:rtl w:val="0"/>
        </w:rPr>
        <w:t xml:space="preserve"> biztosítják a jó átjárhatóságot, a belső membránja </w:t>
      </w:r>
      <w:r w:rsidDel="00000000" w:rsidR="00000000" w:rsidRPr="00000000">
        <w:rPr>
          <w:b w:val="1"/>
          <w:rtl w:val="0"/>
        </w:rPr>
        <w:t xml:space="preserve">impermeábilis</w:t>
      </w:r>
      <w:r w:rsidDel="00000000" w:rsidR="00000000" w:rsidRPr="00000000">
        <w:rPr>
          <w:rtl w:val="0"/>
        </w:rPr>
        <w:t xml:space="preserve">, és nincsenek rajta kriszták, hanem a külső membránhoz közel van minden ponton, a membránok közti teret itt is </w:t>
      </w:r>
      <w:r w:rsidDel="00000000" w:rsidR="00000000" w:rsidRPr="00000000">
        <w:rPr>
          <w:b w:val="1"/>
          <w:rtl w:val="0"/>
        </w:rPr>
        <w:t xml:space="preserve">intermembrán tér</w:t>
      </w:r>
      <w:r w:rsidDel="00000000" w:rsidR="00000000" w:rsidRPr="00000000">
        <w:rPr>
          <w:rtl w:val="0"/>
        </w:rPr>
        <w:t xml:space="preserve">nek nevezzük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A belső tere a </w:t>
      </w:r>
      <w:r w:rsidDel="00000000" w:rsidR="00000000" w:rsidRPr="00000000">
        <w:rPr>
          <w:b w:val="1"/>
          <w:rtl w:val="0"/>
        </w:rPr>
        <w:t xml:space="preserve">sztróma</w:t>
      </w:r>
      <w:r w:rsidDel="00000000" w:rsidR="00000000" w:rsidRPr="00000000">
        <w:rPr>
          <w:rtl w:val="0"/>
        </w:rPr>
        <w:t xml:space="preserve">, ebben vannak a prokarióta típusú riboszómák és -DNS-gyűrűk, ezenkívül egy a prokariótákra nem jellemző, belső, membránnal elhatárolt sejtalkotó, a </w:t>
      </w:r>
      <w:r w:rsidDel="00000000" w:rsidR="00000000" w:rsidRPr="00000000">
        <w:rPr>
          <w:b w:val="1"/>
          <w:rtl w:val="0"/>
        </w:rPr>
        <w:t xml:space="preserve">tilakoid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membrán</w:t>
      </w:r>
      <w:r w:rsidDel="00000000" w:rsidR="00000000" w:rsidRPr="00000000">
        <w:rPr>
          <w:rtl w:val="0"/>
        </w:rPr>
        <w:t xml:space="preserve">nal elhatárolt </w:t>
      </w:r>
      <w:r w:rsidDel="00000000" w:rsidR="00000000" w:rsidRPr="00000000">
        <w:rPr>
          <w:b w:val="1"/>
          <w:rtl w:val="0"/>
        </w:rPr>
        <w:t xml:space="preserve">tilakoid tér</w:t>
      </w:r>
      <w:r w:rsidDel="00000000" w:rsidR="00000000" w:rsidRPr="00000000">
        <w:rPr>
          <w:rtl w:val="0"/>
        </w:rPr>
        <w:t xml:space="preserve"> tölti ki a térfogat jelentős részét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tilakoid membrán</w:t>
      </w:r>
      <w:r w:rsidDel="00000000" w:rsidR="00000000" w:rsidRPr="00000000">
        <w:rPr>
          <w:rtl w:val="0"/>
        </w:rPr>
        <w:t xml:space="preserve"> a belső membránból szakadhatott le, mert ez is impermeábilis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A tilakoid membrán ún. </w:t>
      </w:r>
      <w:r w:rsidDel="00000000" w:rsidR="00000000" w:rsidRPr="00000000">
        <w:rPr>
          <w:b w:val="1"/>
          <w:rtl w:val="0"/>
        </w:rPr>
        <w:t xml:space="preserve">gránum</w:t>
      </w:r>
      <w:r w:rsidDel="00000000" w:rsidR="00000000" w:rsidRPr="00000000">
        <w:rPr>
          <w:rtl w:val="0"/>
        </w:rPr>
        <w:t xml:space="preserve">okba szerveződik, ezeknek a felépítése nagyon szabályos, már-már kristályos, a gránumokat kb. úgy kell elképzelni, mintha pénzérméket egymásra rakosgatnánk, annyi különbséggel, hogy ezek az érmék üregesek, és az üregeik tudnak egymással kommunikálni, mert a </w:t>
      </w:r>
      <w:r w:rsidDel="00000000" w:rsidR="00000000" w:rsidRPr="00000000">
        <w:rPr>
          <w:b w:val="1"/>
          <w:rtl w:val="0"/>
        </w:rPr>
        <w:t xml:space="preserve">tilakoid tér</w:t>
      </w:r>
      <w:r w:rsidDel="00000000" w:rsidR="00000000" w:rsidRPr="00000000">
        <w:rPr>
          <w:rtl w:val="0"/>
        </w:rPr>
        <w:t xml:space="preserve">, ha zegzugos is, </w:t>
      </w:r>
      <w:r w:rsidDel="00000000" w:rsidR="00000000" w:rsidRPr="00000000">
        <w:rPr>
          <w:b w:val="1"/>
          <w:rtl w:val="0"/>
        </w:rPr>
        <w:t xml:space="preserve">összefüggő</w:t>
      </w:r>
      <w:r w:rsidDel="00000000" w:rsidR="00000000" w:rsidRPr="00000000">
        <w:rPr>
          <w:rtl w:val="0"/>
        </w:rPr>
        <w:t xml:space="preserve">, akármelyik gránumból el lehet jutni egy másik gránumba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0" distT="0" distL="0" distR="0">
            <wp:extent cx="5462787" cy="3933303"/>
            <wp:effectExtent b="0" l="0" r="0" t="0"/>
            <wp:docPr id="127443655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62787" cy="39333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tl w:val="0"/>
        </w:rPr>
        <w:t xml:space="preserve">Feladata, általános működése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A kloroplasztiszban két egymás után kapcsolt reakció játszódik le, az első energiát szolgáltat a másodiknak, a második pedig ezzel az energiával glicerinaldehidet hoz létre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A fénytől való függésük alapján az elsőt fényszakasznak (kell hozzá fény), a másodikat sötét szakasznak (nem kell hozzá fény, az elnevezés pontatlan mert sötét sem kell hozzá) nevezzük</w:t>
      </w:r>
    </w:p>
    <w:p w:rsidR="00000000" w:rsidDel="00000000" w:rsidP="00000000" w:rsidRDefault="00000000" w:rsidRPr="00000000" w14:paraId="0000000C">
      <w:pPr>
        <w:pStyle w:val="Heading2"/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fényszakasz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Ez a folyamat a tilakoid membrán e</w:t>
      </w:r>
      <w:r w:rsidDel="00000000" w:rsidR="00000000" w:rsidRPr="00000000">
        <w:rPr>
          <w:vertAlign w:val="superscript"/>
          <w:rtl w:val="0"/>
        </w:rPr>
        <w:t xml:space="preserve">-</w:t>
      </w:r>
      <w:r w:rsidDel="00000000" w:rsidR="00000000" w:rsidRPr="00000000">
        <w:rPr>
          <w:rtl w:val="0"/>
        </w:rPr>
        <w:t xml:space="preserve">-transzportláncán játszódik le, </w:t>
      </w:r>
      <w:r w:rsidDel="00000000" w:rsidR="00000000" w:rsidRPr="00000000">
        <w:rPr>
          <w:b w:val="1"/>
          <w:rtl w:val="0"/>
        </w:rPr>
        <w:t xml:space="preserve">fotoszintetikus e</w:t>
      </w:r>
      <w:r w:rsidDel="00000000" w:rsidR="00000000" w:rsidRPr="00000000">
        <w:rPr>
          <w:b w:val="1"/>
          <w:vertAlign w:val="superscript"/>
          <w:rtl w:val="0"/>
        </w:rPr>
        <w:t xml:space="preserve">-</w:t>
      </w:r>
      <w:r w:rsidDel="00000000" w:rsidR="00000000" w:rsidRPr="00000000">
        <w:rPr>
          <w:b w:val="1"/>
          <w:rtl w:val="0"/>
        </w:rPr>
        <w:t xml:space="preserve">-transzportfolyamatok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fotofoszforiláció</w:t>
      </w:r>
      <w:r w:rsidDel="00000000" w:rsidR="00000000" w:rsidRPr="00000000">
        <w:rPr>
          <w:rtl w:val="0"/>
        </w:rPr>
        <w:t xml:space="preserve"> zajlik le közben (ugyanúgy F</w:t>
      </w:r>
      <w:r w:rsidDel="00000000" w:rsidR="00000000" w:rsidRPr="00000000">
        <w:rPr>
          <w:vertAlign w:val="subscript"/>
          <w:rtl w:val="0"/>
        </w:rPr>
        <w:t xml:space="preserve">0</w:t>
      </w:r>
      <w:r w:rsidDel="00000000" w:rsidR="00000000" w:rsidRPr="00000000">
        <w:rPr>
          <w:rtl w:val="0"/>
        </w:rPr>
        <w:t xml:space="preserve">F</w:t>
      </w:r>
      <w:r w:rsidDel="00000000" w:rsidR="00000000" w:rsidRPr="00000000">
        <w:rPr>
          <w:vertAlign w:val="subscript"/>
          <w:rtl w:val="0"/>
        </w:rPr>
        <w:t xml:space="preserve">1</w:t>
      </w:r>
      <w:r w:rsidDel="00000000" w:rsidR="00000000" w:rsidRPr="00000000">
        <w:rPr>
          <w:rtl w:val="0"/>
        </w:rPr>
        <w:t xml:space="preserve">-ATP-áz van itt is, mint az oxidatív foszforilációnál, az előtagok a foszforiláció hogyanját, az ahhoz szolgáltatott energia minőségét jelzik)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Ennek a folyamatnak </w:t>
      </w:r>
      <w:r w:rsidDel="00000000" w:rsidR="00000000" w:rsidRPr="00000000">
        <w:rPr>
          <w:b w:val="1"/>
          <w:rtl w:val="0"/>
        </w:rPr>
        <w:t xml:space="preserve">termékei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b w:val="1"/>
          <w:rtl w:val="0"/>
        </w:rPr>
        <w:t xml:space="preserve">ATP, NADPH + H</w:t>
      </w:r>
      <w:r w:rsidDel="00000000" w:rsidR="00000000" w:rsidRPr="00000000">
        <w:rPr>
          <w:b w:val="1"/>
          <w:vertAlign w:val="superscript"/>
          <w:rtl w:val="0"/>
        </w:rPr>
        <w:t xml:space="preserve">+</w:t>
      </w:r>
      <w:r w:rsidDel="00000000" w:rsidR="00000000" w:rsidRPr="00000000">
        <w:rPr>
          <w:b w:val="1"/>
          <w:rtl w:val="0"/>
        </w:rPr>
        <w:t xml:space="preserve"> és O</w:t>
      </w:r>
      <w:r w:rsidDel="00000000" w:rsidR="00000000" w:rsidRPr="00000000">
        <w:rPr>
          <w:b w:val="1"/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Mivel a következő tétel részletesen tárgyalja a fényszakasz folyamatát, itt nem részletezem</w:t>
      </w:r>
    </w:p>
    <w:p w:rsidR="00000000" w:rsidDel="00000000" w:rsidP="00000000" w:rsidRDefault="00000000" w:rsidRPr="00000000" w14:paraId="00000010">
      <w:pPr>
        <w:pStyle w:val="Heading2"/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sötétszakasz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Bár független a fénytől, mivel a fényszakasz termékeit használja, gyorsan leáll, ha a fényszakasz nem működik tovább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Alapvető folyamata (Calvin-ciklus) a sztrómában zajlik le, de ezután folytatódhat a citoszolban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Calvin-ciklus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ribulóz-1,5-diszfoszfát</w:t>
      </w:r>
      <w:r w:rsidDel="00000000" w:rsidR="00000000" w:rsidRPr="00000000">
        <w:rPr>
          <w:rtl w:val="0"/>
        </w:rPr>
        <w:t xml:space="preserve">ból CO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 beépülésével képződik </w:t>
      </w:r>
      <w:r w:rsidDel="00000000" w:rsidR="00000000" w:rsidRPr="00000000">
        <w:rPr>
          <w:b w:val="1"/>
          <w:rtl w:val="0"/>
        </w:rPr>
        <w:t xml:space="preserve">glicerinsav-3-foszfát</w:t>
      </w:r>
      <w:r w:rsidDel="00000000" w:rsidR="00000000" w:rsidRPr="00000000">
        <w:rPr>
          <w:rtl w:val="0"/>
        </w:rPr>
        <w:t xml:space="preserve">on, majd </w:t>
      </w:r>
      <w:r w:rsidDel="00000000" w:rsidR="00000000" w:rsidRPr="00000000">
        <w:rPr>
          <w:b w:val="1"/>
          <w:rtl w:val="0"/>
        </w:rPr>
        <w:t xml:space="preserve">glicerinaldehid-3-foszfát</w:t>
      </w:r>
      <w:r w:rsidDel="00000000" w:rsidR="00000000" w:rsidRPr="00000000">
        <w:rPr>
          <w:rtl w:val="0"/>
        </w:rPr>
        <w:t xml:space="preserve">on keresztül </w:t>
      </w:r>
      <w:r w:rsidDel="00000000" w:rsidR="00000000" w:rsidRPr="00000000">
        <w:rPr>
          <w:b w:val="1"/>
          <w:rtl w:val="0"/>
        </w:rPr>
        <w:t xml:space="preserve">glicerinaldehid</w:t>
      </w:r>
      <w:r w:rsidDel="00000000" w:rsidR="00000000" w:rsidRPr="00000000">
        <w:rPr>
          <w:rtl w:val="0"/>
        </w:rPr>
        <w:t xml:space="preserve"> képződik, de mivel a Calvin-ciklus egy körfolyamat, a glicerinaldehid-3-foszfát nagy része visszaalakul ribulóz-1,5-diszfoszfáttá, hogy folytatódhasson a körforgás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b w:val="1"/>
          <w:rtl w:val="0"/>
        </w:rPr>
        <w:t xml:space="preserve">Elhasználja</w:t>
      </w:r>
      <w:r w:rsidDel="00000000" w:rsidR="00000000" w:rsidRPr="00000000">
        <w:rPr>
          <w:rtl w:val="0"/>
        </w:rPr>
        <w:t xml:space="preserve"> az imént képződött </w:t>
      </w:r>
      <w:r w:rsidDel="00000000" w:rsidR="00000000" w:rsidRPr="00000000">
        <w:rPr>
          <w:b w:val="1"/>
          <w:rtl w:val="0"/>
        </w:rPr>
        <w:t xml:space="preserve">ATP-t, NADPH + H</w:t>
      </w:r>
      <w:r w:rsidDel="00000000" w:rsidR="00000000" w:rsidRPr="00000000">
        <w:rPr>
          <w:b w:val="1"/>
          <w:vertAlign w:val="superscript"/>
          <w:rtl w:val="0"/>
        </w:rPr>
        <w:t xml:space="preserve">+</w:t>
      </w:r>
      <w:r w:rsidDel="00000000" w:rsidR="00000000" w:rsidRPr="00000000">
        <w:rPr>
          <w:b w:val="1"/>
          <w:rtl w:val="0"/>
        </w:rPr>
        <w:t xml:space="preserve">-t és CO</w:t>
      </w:r>
      <w:r w:rsidDel="00000000" w:rsidR="00000000" w:rsidRPr="00000000">
        <w:rPr>
          <w:b w:val="1"/>
          <w:vertAlign w:val="subscript"/>
          <w:rtl w:val="0"/>
        </w:rPr>
        <w:t xml:space="preserve">2</w:t>
      </w:r>
      <w:r w:rsidDel="00000000" w:rsidR="00000000" w:rsidRPr="00000000">
        <w:rPr>
          <w:b w:val="1"/>
          <w:rtl w:val="0"/>
        </w:rPr>
        <w:t xml:space="preserve">-t fixál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Közvetlen terméke a </w:t>
      </w:r>
      <w:r w:rsidDel="00000000" w:rsidR="00000000" w:rsidRPr="00000000">
        <w:rPr>
          <w:b w:val="1"/>
          <w:rtl w:val="0"/>
        </w:rPr>
        <w:t xml:space="preserve">glicerinaldehid</w:t>
      </w:r>
      <w:r w:rsidDel="00000000" w:rsidR="00000000" w:rsidRPr="00000000">
        <w:rPr>
          <w:rtl w:val="0"/>
        </w:rPr>
        <w:t xml:space="preserve">, ami átalakulhat más cukrokká, zsírokká vagy aminosavakká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1633855</wp:posOffset>
            </wp:positionH>
            <wp:positionV relativeFrom="paragraph">
              <wp:posOffset>254635</wp:posOffset>
            </wp:positionV>
            <wp:extent cx="4127500" cy="2781935"/>
            <wp:effectExtent b="0" l="0" r="0" t="0"/>
            <wp:wrapSquare wrapText="bothSides" distB="0" distT="0" distL="114300" distR="114300"/>
            <wp:docPr id="127443655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27819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Akik nem tanulták, itt van a Calvin-ciklus részletes, sztöchiometriailag pontos folyamata: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Az egész folyamat összegezve (a NADP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 és az ADP + </w:t>
      </w:r>
      <w:sdt>
        <w:sdtPr>
          <w:tag w:val="goog_rdk_0"/>
        </w:sdtPr>
        <w:sdtContent>
          <w:commentRangeStart w:id="0"/>
        </w:sdtContent>
      </w:sdt>
      <w:r w:rsidDel="00000000" w:rsidR="00000000" w:rsidRPr="00000000">
        <w:rPr>
          <w:rtl w:val="0"/>
        </w:rPr>
        <w:t xml:space="preserve">P</w:t>
      </w:r>
      <w:r w:rsidDel="00000000" w:rsidR="00000000" w:rsidRPr="00000000">
        <w:rPr>
          <w:vertAlign w:val="subscript"/>
          <w:rtl w:val="0"/>
        </w:rPr>
        <w:t xml:space="preserve">i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  <w:t xml:space="preserve"> fényszakaszba való visszatérését leszámítva, ebből a szempontból hiányos az ábra):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/>
        <w:drawing>
          <wp:inline distB="0" distT="0" distL="0" distR="0">
            <wp:extent cx="5440974" cy="2816958"/>
            <wp:effectExtent b="0" l="0" r="0" t="0"/>
            <wp:docPr id="127443655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40974" cy="28169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1"/>
        <w:rPr/>
      </w:pPr>
      <w:r w:rsidDel="00000000" w:rsidR="00000000" w:rsidRPr="00000000">
        <w:rPr>
          <w:rtl w:val="0"/>
        </w:rPr>
        <w:t xml:space="preserve">A mitokondrium és a kloroplasztisz</w:t>
      </w:r>
    </w:p>
    <w:p w:rsidR="00000000" w:rsidDel="00000000" w:rsidP="00000000" w:rsidRDefault="00000000" w:rsidRPr="00000000" w14:paraId="0000001C">
      <w:pPr>
        <w:pStyle w:val="Heading2"/>
        <w:rPr/>
      </w:pPr>
      <w:r w:rsidDel="00000000" w:rsidR="00000000" w:rsidRPr="00000000">
        <w:rPr>
          <w:rtl w:val="0"/>
        </w:rPr>
        <w:t xml:space="preserve">pH-viszonyai: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/>
        <w:drawing>
          <wp:inline distB="0" distT="0" distL="0" distR="0">
            <wp:extent cx="5522750" cy="2889126"/>
            <wp:effectExtent b="0" l="0" r="0" t="0"/>
            <wp:docPr descr="A képen szöveg, diagram látható&#10;&#10;Automatikusan generált leírás" id="1274436560" name="image4.png"/>
            <a:graphic>
              <a:graphicData uri="http://schemas.openxmlformats.org/drawingml/2006/picture">
                <pic:pic>
                  <pic:nvPicPr>
                    <pic:cNvPr descr="A képen szöveg, diagram látható&#10;&#10;Automatikusan generált leírás"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22750" cy="28891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Amint látható, a kloroplasztiszban sokkal nagyobb a tilakoid membrán két oldala közötti pH különbség, mint a mitokondrium belső membránjánál (az értékek kellhetnek a vizsgán, de nem írom őket ide külön, mert az ábráról láthatóak), ezért sokkal hatékonyabb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A mitokondrium </w:t>
      </w:r>
      <w:r w:rsidDel="00000000" w:rsidR="00000000" w:rsidRPr="00000000">
        <w:rPr>
          <w:b w:val="1"/>
          <w:rtl w:val="0"/>
        </w:rPr>
        <w:t xml:space="preserve">10-szeres koncentrációgradiens</w:t>
      </w:r>
      <w:r w:rsidDel="00000000" w:rsidR="00000000" w:rsidRPr="00000000">
        <w:rPr>
          <w:rtl w:val="0"/>
        </w:rPr>
        <w:t xml:space="preserve">éhez képest a kloroplasztiszban ez az érték </w:t>
      </w:r>
      <w:r w:rsidDel="00000000" w:rsidR="00000000" w:rsidRPr="00000000">
        <w:rPr>
          <w:b w:val="1"/>
          <w:rtl w:val="0"/>
        </w:rPr>
        <w:t xml:space="preserve">1000-szeres</w:t>
      </w:r>
      <w:r w:rsidDel="00000000" w:rsidR="00000000" w:rsidRPr="00000000">
        <w:rPr>
          <w:rtl w:val="0"/>
        </w:rPr>
        <w:t xml:space="preserve"> (a sztrómában és a mátrixban a </w:t>
      </w:r>
      <w:r w:rsidDel="00000000" w:rsidR="00000000" w:rsidRPr="00000000">
        <w:rPr>
          <w:b w:val="1"/>
          <w:rtl w:val="0"/>
        </w:rPr>
        <w:t xml:space="preserve">pH </w:t>
      </w:r>
      <w:r w:rsidDel="00000000" w:rsidR="00000000" w:rsidRPr="00000000">
        <w:rPr>
          <w:rtl w:val="0"/>
        </w:rPr>
        <w:t xml:space="preserve">azért </w:t>
      </w:r>
      <w:r w:rsidDel="00000000" w:rsidR="00000000" w:rsidRPr="00000000">
        <w:rPr>
          <w:b w:val="1"/>
          <w:rtl w:val="0"/>
        </w:rPr>
        <w:t xml:space="preserve">8</w:t>
      </w:r>
      <w:r w:rsidDel="00000000" w:rsidR="00000000" w:rsidRPr="00000000">
        <w:rPr>
          <w:rtl w:val="0"/>
        </w:rPr>
        <w:t xml:space="preserve">, mert ez az </w:t>
      </w:r>
      <w:sdt>
        <w:sdtPr>
          <w:tag w:val="goog_rdk_1"/>
        </w:sdtPr>
        <w:sdtContent>
          <w:commentRangeStart w:id="1"/>
        </w:sdtContent>
      </w:sdt>
      <w:r w:rsidDel="00000000" w:rsidR="00000000" w:rsidRPr="00000000">
        <w:rPr>
          <w:b w:val="1"/>
          <w:rtl w:val="0"/>
        </w:rPr>
        <w:t xml:space="preserve">ATP-áz optimuma</w:t>
      </w:r>
      <w:commentRangeEnd w:id="1"/>
      <w:r w:rsidDel="00000000" w:rsidR="00000000" w:rsidRPr="00000000">
        <w:commentReference w:id="1"/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20">
      <w:pPr>
        <w:pStyle w:val="Heading2"/>
        <w:rPr/>
      </w:pPr>
      <w:r w:rsidDel="00000000" w:rsidR="00000000" w:rsidRPr="00000000">
        <w:rPr>
          <w:rtl w:val="0"/>
        </w:rPr>
        <w:t xml:space="preserve">Kollaborációjuk a növényi sejtben: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/>
        <w:drawing>
          <wp:inline distB="0" distT="0" distL="0" distR="0">
            <wp:extent cx="4677093" cy="2409126"/>
            <wp:effectExtent b="0" l="0" r="0" t="0"/>
            <wp:docPr id="127443655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77093" cy="24091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Amint látható, a kloroplasztisz által megtermelt cukor egy része rögtön a mitokondriumban lesz felhasználva ATP-képzéshez, jogos a kérdés, hogy ha a kloroplasztisz képes ATP termelésre, és hatékonyabb is a mitokondriumnál, miért nem ad hát a növénynek a sajátjából?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A magyarázat egyszerű: a kloroplasztisz membránjában nincs ADP-ATP-antiporter</w:t>
      </w:r>
    </w:p>
    <w:p w:rsidR="00000000" w:rsidDel="00000000" w:rsidP="00000000" w:rsidRDefault="00000000" w:rsidRPr="00000000" w14:paraId="00000024">
      <w:pPr>
        <w:pStyle w:val="Heading1"/>
        <w:rPr>
          <w:i w:val="1"/>
        </w:rPr>
      </w:pPr>
      <w:r w:rsidDel="00000000" w:rsidR="00000000" w:rsidRPr="00000000">
        <w:rPr>
          <w:i w:val="1"/>
          <w:rtl w:val="0"/>
        </w:rPr>
        <w:t xml:space="preserve">A plasztiszok érése, és típusai</w:t>
      </w:r>
    </w:p>
    <w:p w:rsidR="00000000" w:rsidDel="00000000" w:rsidP="00000000" w:rsidRDefault="00000000" w:rsidRPr="00000000" w14:paraId="00000025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Bár egyik tétel sem kérdezi, érdekességnek megéri elolvasni</w:t>
      </w:r>
    </w:p>
    <w:p w:rsidR="00000000" w:rsidDel="00000000" w:rsidP="00000000" w:rsidRDefault="00000000" w:rsidRPr="00000000" w14:paraId="00000026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Algákban csak kloroplasztisz van</w:t>
      </w:r>
    </w:p>
    <w:p w:rsidR="00000000" w:rsidDel="00000000" w:rsidP="00000000" w:rsidRDefault="00000000" w:rsidRPr="00000000" w14:paraId="00000027">
      <w:pPr>
        <w:pStyle w:val="Heading2"/>
        <w:rPr>
          <w:i w:val="1"/>
        </w:rPr>
      </w:pPr>
      <w:r w:rsidDel="00000000" w:rsidR="00000000" w:rsidRPr="00000000">
        <w:rPr>
          <w:i w:val="1"/>
          <w:rtl w:val="0"/>
        </w:rPr>
        <w:t xml:space="preserve">Az érés folyamata:</w:t>
      </w:r>
    </w:p>
    <w:p w:rsidR="00000000" w:rsidDel="00000000" w:rsidP="00000000" w:rsidRDefault="00000000" w:rsidRPr="00000000" w14:paraId="00000028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Minden jóravaló plasztisz színtelen </w:t>
      </w:r>
      <w:r w:rsidDel="00000000" w:rsidR="00000000" w:rsidRPr="00000000">
        <w:rPr>
          <w:b w:val="1"/>
          <w:i w:val="1"/>
          <w:rtl w:val="0"/>
        </w:rPr>
        <w:t xml:space="preserve">proplasztisz</w:t>
      </w:r>
      <w:r w:rsidDel="00000000" w:rsidR="00000000" w:rsidRPr="00000000">
        <w:rPr>
          <w:i w:val="1"/>
          <w:rtl w:val="0"/>
        </w:rPr>
        <w:t xml:space="preserve">ként kezdi életét, a következő fejlődési szint az </w:t>
      </w:r>
      <w:r w:rsidDel="00000000" w:rsidR="00000000" w:rsidRPr="00000000">
        <w:rPr>
          <w:b w:val="1"/>
          <w:i w:val="1"/>
          <w:rtl w:val="0"/>
        </w:rPr>
        <w:t xml:space="preserve">etioplasztisz</w:t>
      </w:r>
      <w:r w:rsidDel="00000000" w:rsidR="00000000" w:rsidRPr="00000000">
        <w:rPr>
          <w:i w:val="1"/>
          <w:rtl w:val="0"/>
        </w:rPr>
        <w:t xml:space="preserve">, ennek sárga a színe, már tartalmaz klorofillt, de színét karotinoidok adják, az etioplasztisz érése eredményeként alakulhatnak ki az alábbi plasztiszok:</w:t>
      </w:r>
    </w:p>
    <w:p w:rsidR="00000000" w:rsidDel="00000000" w:rsidP="00000000" w:rsidRDefault="00000000" w:rsidRPr="00000000" w14:paraId="00000029">
      <w:pPr>
        <w:pStyle w:val="Heading2"/>
        <w:rPr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Kloroplasztisz</w:t>
      </w:r>
      <w:r w:rsidDel="00000000" w:rsidR="00000000" w:rsidRPr="00000000">
        <w:rPr>
          <w:i w:val="1"/>
          <w:rtl w:val="0"/>
        </w:rPr>
        <w:t xml:space="preserve">:</w:t>
      </w:r>
    </w:p>
    <w:p w:rsidR="00000000" w:rsidDel="00000000" w:rsidP="00000000" w:rsidRDefault="00000000" w:rsidRPr="00000000" w14:paraId="0000002A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Zöld, színét klorofillek adják, levelekben fordul elő, karotinoidokat is tartalmaz, járulékos pigmentek, ősszel a levelek azért sárgulnak, mert előbb a klorofill bomlik le, aztán a karotin</w:t>
      </w:r>
    </w:p>
    <w:p w:rsidR="00000000" w:rsidDel="00000000" w:rsidP="00000000" w:rsidRDefault="00000000" w:rsidRPr="00000000" w14:paraId="0000002B">
      <w:pPr>
        <w:pStyle w:val="Heading2"/>
        <w:rPr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Kromoplasztisz </w:t>
      </w:r>
      <w:r w:rsidDel="00000000" w:rsidR="00000000" w:rsidRPr="00000000">
        <w:rPr>
          <w:i w:val="1"/>
          <w:rtl w:val="0"/>
        </w:rPr>
        <w:t xml:space="preserve">(=szín):</w:t>
      </w:r>
    </w:p>
    <w:p w:rsidR="00000000" w:rsidDel="00000000" w:rsidP="00000000" w:rsidRDefault="00000000" w:rsidRPr="00000000" w14:paraId="0000002C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Színét karotinoidok adják, virágok, termések megszínezése a feladata</w:t>
      </w:r>
    </w:p>
    <w:p w:rsidR="00000000" w:rsidDel="00000000" w:rsidP="00000000" w:rsidRDefault="00000000" w:rsidRPr="00000000" w14:paraId="0000002D">
      <w:pPr>
        <w:pStyle w:val="Heading2"/>
        <w:rPr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Leukoplasztisz </w:t>
      </w:r>
      <w:r w:rsidDel="00000000" w:rsidR="00000000" w:rsidRPr="00000000">
        <w:rPr>
          <w:i w:val="1"/>
          <w:rtl w:val="0"/>
        </w:rPr>
        <w:t xml:space="preserve">(=színtelen):</w:t>
      </w:r>
    </w:p>
    <w:p w:rsidR="00000000" w:rsidDel="00000000" w:rsidP="00000000" w:rsidRDefault="00000000" w:rsidRPr="00000000" w14:paraId="0000002E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Nem tud fotoszintetizálni, raktározó szerepe van, magokban, gumókban fordul elő, fajtái: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amiloplasztisz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keményítőraktár (pl.: krumpli, kukorica)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elaioplasztisz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lipid (főleg olaj) raktár (pl.: olajos magvak)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proteinnoplasztisz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fehérjeraktár (pl.: hüvelyesek)</w:t>
      </w:r>
    </w:p>
    <w:sectPr>
      <w:footerReference r:id="rId14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Dániel Szentirmai" w:id="0" w:date="2024-11-29T14:54:43Z"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szervetlen foszfát rövid jelölése.</w:t>
      </w:r>
    </w:p>
  </w:comment>
  <w:comment w:author="Ni Da" w:id="1" w:date="2024-12-14T15:18:56Z"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Vagy megfordítva: az ATP-áz pH optimuma azért 8, mert ez a pH van a mátrixban/sztrómában.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033" w15:done="0"/>
  <w15:commentEx w15:paraId="00000034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Arial"/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2">
    <w:pPr>
      <w:rPr/>
    </w:pPr>
    <w:r w:rsidDel="00000000" w:rsidR="00000000" w:rsidRPr="00000000">
      <w:rPr>
        <w:rtl w:val="0"/>
      </w:rPr>
      <w:t xml:space="preserve">© Szentirmai Dániel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hu-HU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480" w:lineRule="auto"/>
    </w:pPr>
    <w:rPr>
      <w:sz w:val="36"/>
      <w:szCs w:val="36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200" w:before="480" w:lineRule="auto"/>
    </w:pPr>
    <w:rPr>
      <w:color w:val="00b050"/>
      <w:sz w:val="36"/>
      <w:szCs w:val="36"/>
      <w:u w:val="single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160" w:lineRule="auto"/>
    </w:pPr>
    <w:rPr>
      <w:color w:val="00b050"/>
      <w:sz w:val="32"/>
      <w:szCs w:val="32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rFonts w:ascii="Aptos" w:cs="Aptos" w:eastAsia="Aptos" w:hAnsi="Aptos"/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Aptos" w:cs="Aptos" w:eastAsia="Aptos" w:hAnsi="Aptos"/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l" w:default="1">
    <w:name w:val="Normal"/>
    <w:qFormat w:val="1"/>
    <w:rsid w:val="009E7EB1"/>
    <w:rPr>
      <w:rFonts w:ascii="Times New Roman" w:hAnsi="Times New Roman"/>
    </w:rPr>
  </w:style>
  <w:style w:type="paragraph" w:styleId="Cmsor1">
    <w:name w:val="heading 1"/>
    <w:basedOn w:val="Norml"/>
    <w:next w:val="Norml"/>
    <w:link w:val="Cmsor1Char"/>
    <w:uiPriority w:val="9"/>
    <w:qFormat w:val="1"/>
    <w:rsid w:val="009E7EB1"/>
    <w:pPr>
      <w:keepNext w:val="1"/>
      <w:keepLines w:val="1"/>
      <w:spacing w:after="200" w:before="480"/>
      <w:outlineLvl w:val="0"/>
    </w:pPr>
    <w:rPr>
      <w:rFonts w:cstheme="majorBidi" w:eastAsiaTheme="majorEastAsia"/>
      <w:sz w:val="36"/>
      <w:szCs w:val="40"/>
      <w:u w:val="single"/>
    </w:rPr>
  </w:style>
  <w:style w:type="paragraph" w:styleId="Cmsor2">
    <w:name w:val="heading 2"/>
    <w:basedOn w:val="Norml"/>
    <w:next w:val="Norml"/>
    <w:link w:val="Cmsor2Char"/>
    <w:uiPriority w:val="9"/>
    <w:unhideWhenUsed w:val="1"/>
    <w:qFormat w:val="1"/>
    <w:rsid w:val="009E7EB1"/>
    <w:pPr>
      <w:keepNext w:val="1"/>
      <w:keepLines w:val="1"/>
      <w:spacing w:after="80" w:before="160"/>
      <w:outlineLvl w:val="1"/>
    </w:pPr>
    <w:rPr>
      <w:rFonts w:cstheme="majorBidi" w:eastAsiaTheme="majorEastAsia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 w:val="1"/>
    <w:unhideWhenUsed w:val="1"/>
    <w:qFormat w:val="1"/>
    <w:rsid w:val="00A82C9F"/>
    <w:pPr>
      <w:keepNext w:val="1"/>
      <w:keepLines w:val="1"/>
      <w:spacing w:after="200" w:before="480"/>
      <w:outlineLvl w:val="2"/>
    </w:pPr>
    <w:rPr>
      <w:rFonts w:cstheme="majorBidi" w:eastAsiaTheme="majorEastAsia"/>
      <w:color w:val="00b050"/>
      <w:sz w:val="36"/>
      <w:szCs w:val="28"/>
      <w:u w:val="single"/>
    </w:rPr>
  </w:style>
  <w:style w:type="paragraph" w:styleId="Cmsor4">
    <w:name w:val="heading 4"/>
    <w:basedOn w:val="Norml"/>
    <w:next w:val="Norml"/>
    <w:link w:val="Cmsor4Char"/>
    <w:uiPriority w:val="9"/>
    <w:semiHidden w:val="1"/>
    <w:unhideWhenUsed w:val="1"/>
    <w:qFormat w:val="1"/>
    <w:rsid w:val="00A82C9F"/>
    <w:pPr>
      <w:keepNext w:val="1"/>
      <w:keepLines w:val="1"/>
      <w:spacing w:after="80" w:before="160"/>
      <w:outlineLvl w:val="3"/>
    </w:pPr>
    <w:rPr>
      <w:rFonts w:cstheme="majorBidi" w:eastAsiaTheme="majorEastAsia"/>
      <w:iCs w:val="1"/>
      <w:color w:val="00b050"/>
      <w:sz w:val="32"/>
    </w:rPr>
  </w:style>
  <w:style w:type="paragraph" w:styleId="Cmsor5">
    <w:name w:val="heading 5"/>
    <w:basedOn w:val="Norml"/>
    <w:next w:val="Norml"/>
    <w:link w:val="Cmsor5Char"/>
    <w:uiPriority w:val="9"/>
    <w:semiHidden w:val="1"/>
    <w:unhideWhenUsed w:val="1"/>
    <w:qFormat w:val="1"/>
    <w:rsid w:val="00254931"/>
    <w:pPr>
      <w:keepNext w:val="1"/>
      <w:keepLines w:val="1"/>
      <w:spacing w:after="40" w:before="80"/>
      <w:outlineLvl w:val="4"/>
    </w:pPr>
    <w:rPr>
      <w:rFonts w:asciiTheme="minorHAnsi" w:cstheme="majorBidi" w:eastAsiaTheme="majorEastAsia" w:hAnsiTheme="minorHAnsi"/>
      <w:color w:val="0f4761" w:themeColor="accent1" w:themeShade="0000BF"/>
    </w:rPr>
  </w:style>
  <w:style w:type="paragraph" w:styleId="Cmsor6">
    <w:name w:val="heading 6"/>
    <w:basedOn w:val="Norml"/>
    <w:next w:val="Norml"/>
    <w:link w:val="Cmsor6Char"/>
    <w:uiPriority w:val="9"/>
    <w:semiHidden w:val="1"/>
    <w:unhideWhenUsed w:val="1"/>
    <w:qFormat w:val="1"/>
    <w:rsid w:val="00254931"/>
    <w:pPr>
      <w:keepNext w:val="1"/>
      <w:keepLines w:val="1"/>
      <w:spacing w:after="0" w:before="40"/>
      <w:outlineLvl w:val="5"/>
    </w:pPr>
    <w:rPr>
      <w:rFonts w:asciiTheme="minorHAnsi" w:cstheme="majorBidi" w:eastAsiaTheme="majorEastAsia" w:hAnsiTheme="minorHAnsi"/>
      <w:i w:val="1"/>
      <w:iCs w:val="1"/>
      <w:color w:val="595959" w:themeColor="text1" w:themeTint="0000A6"/>
    </w:rPr>
  </w:style>
  <w:style w:type="paragraph" w:styleId="Cmsor7">
    <w:name w:val="heading 7"/>
    <w:basedOn w:val="Norml"/>
    <w:next w:val="Norml"/>
    <w:link w:val="Cmsor7Char"/>
    <w:uiPriority w:val="9"/>
    <w:semiHidden w:val="1"/>
    <w:unhideWhenUsed w:val="1"/>
    <w:qFormat w:val="1"/>
    <w:rsid w:val="00254931"/>
    <w:pPr>
      <w:keepNext w:val="1"/>
      <w:keepLines w:val="1"/>
      <w:spacing w:after="0" w:before="40"/>
      <w:outlineLvl w:val="6"/>
    </w:pPr>
    <w:rPr>
      <w:rFonts w:asciiTheme="minorHAnsi" w:cstheme="majorBidi" w:eastAsiaTheme="majorEastAsia" w:hAnsiTheme="minorHAnsi"/>
      <w:color w:val="595959" w:themeColor="text1" w:themeTint="0000A6"/>
    </w:rPr>
  </w:style>
  <w:style w:type="paragraph" w:styleId="Cmsor8">
    <w:name w:val="heading 8"/>
    <w:basedOn w:val="Norml"/>
    <w:next w:val="Norml"/>
    <w:link w:val="Cmsor8Char"/>
    <w:uiPriority w:val="9"/>
    <w:semiHidden w:val="1"/>
    <w:unhideWhenUsed w:val="1"/>
    <w:qFormat w:val="1"/>
    <w:rsid w:val="00254931"/>
    <w:pPr>
      <w:keepNext w:val="1"/>
      <w:keepLines w:val="1"/>
      <w:spacing w:after="0"/>
      <w:outlineLvl w:val="7"/>
    </w:pPr>
    <w:rPr>
      <w:rFonts w:asciiTheme="minorHAnsi" w:cstheme="majorBidi" w:eastAsiaTheme="majorEastAsia" w:hAnsiTheme="minorHAnsi"/>
      <w:i w:val="1"/>
      <w:iCs w:val="1"/>
      <w:color w:val="272727" w:themeColor="text1" w:themeTint="0000D8"/>
    </w:rPr>
  </w:style>
  <w:style w:type="paragraph" w:styleId="Cmsor9">
    <w:name w:val="heading 9"/>
    <w:basedOn w:val="Norml"/>
    <w:next w:val="Norml"/>
    <w:link w:val="Cmsor9Char"/>
    <w:uiPriority w:val="9"/>
    <w:semiHidden w:val="1"/>
    <w:unhideWhenUsed w:val="1"/>
    <w:qFormat w:val="1"/>
    <w:rsid w:val="00254931"/>
    <w:pPr>
      <w:keepNext w:val="1"/>
      <w:keepLines w:val="1"/>
      <w:spacing w:after="0"/>
      <w:outlineLvl w:val="8"/>
    </w:pPr>
    <w:rPr>
      <w:rFonts w:asciiTheme="minorHAnsi" w:cstheme="majorBidi" w:eastAsiaTheme="majorEastAsia" w:hAnsiTheme="minorHAnsi"/>
      <w:color w:val="272727" w:themeColor="text1" w:themeTint="0000D8"/>
    </w:rPr>
  </w:style>
  <w:style w:type="character" w:styleId="Bekezdsalapbettpusa" w:default="1">
    <w:name w:val="Default Paragraph Font"/>
    <w:uiPriority w:val="1"/>
    <w:unhideWhenUsed w:val="1"/>
  </w:style>
  <w:style w:type="table" w:styleId="Normltblzat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mlista" w:default="1">
    <w:name w:val="No List"/>
    <w:uiPriority w:val="99"/>
    <w:semiHidden w:val="1"/>
    <w:unhideWhenUsed w:val="1"/>
  </w:style>
  <w:style w:type="character" w:styleId="Cmsor1Char" w:customStyle="1">
    <w:name w:val="Címsor 1 Char"/>
    <w:basedOn w:val="Bekezdsalapbettpusa"/>
    <w:link w:val="Cmsor1"/>
    <w:uiPriority w:val="9"/>
    <w:rsid w:val="009E7EB1"/>
    <w:rPr>
      <w:rFonts w:ascii="Times New Roman" w:hAnsi="Times New Roman" w:cstheme="majorBidi" w:eastAsiaTheme="majorEastAsia"/>
      <w:sz w:val="36"/>
      <w:szCs w:val="40"/>
      <w:u w:val="single"/>
    </w:rPr>
  </w:style>
  <w:style w:type="paragraph" w:styleId="kzpbioszcmsor1" w:customStyle="1">
    <w:name w:val="középbiosz címsor 1"/>
    <w:basedOn w:val="Norml"/>
    <w:link w:val="kzpbioszcmsor1Char"/>
    <w:rsid w:val="005325A5"/>
    <w:pPr>
      <w:spacing w:after="280" w:before="120"/>
    </w:pPr>
    <w:rPr>
      <w:rFonts w:ascii="Garamond" w:cs="Times New Roman" w:hAnsi="Garamond"/>
      <w:i w:val="1"/>
      <w:iCs w:val="1"/>
      <w:sz w:val="36"/>
      <w:szCs w:val="28"/>
      <w:u w:val="single"/>
    </w:rPr>
  </w:style>
  <w:style w:type="character" w:styleId="kzpbioszcmsor1Char" w:customStyle="1">
    <w:name w:val="középbiosz címsor 1 Char"/>
    <w:basedOn w:val="Bekezdsalapbettpusa"/>
    <w:link w:val="kzpbioszcmsor1"/>
    <w:rsid w:val="005325A5"/>
    <w:rPr>
      <w:rFonts w:ascii="Garamond" w:cs="Times New Roman" w:hAnsi="Garamond"/>
      <w:i w:val="1"/>
      <w:iCs w:val="1"/>
      <w:sz w:val="36"/>
      <w:szCs w:val="28"/>
      <w:u w:val="single"/>
    </w:rPr>
  </w:style>
  <w:style w:type="paragraph" w:styleId="kzpbiosznorml" w:customStyle="1">
    <w:name w:val="középbiosz normál"/>
    <w:basedOn w:val="kzpbioszcmsor1"/>
    <w:link w:val="kzpbiosznormlChar"/>
    <w:rsid w:val="009E7EB1"/>
  </w:style>
  <w:style w:type="character" w:styleId="kzpbiosznormlChar" w:customStyle="1">
    <w:name w:val="középbiosz normál Char"/>
    <w:basedOn w:val="kzpbioszcmsor1Char"/>
    <w:link w:val="kzpbiosznorml"/>
    <w:rsid w:val="009E7EB1"/>
    <w:rPr>
      <w:rFonts w:ascii="Garamond" w:cs="Times New Roman" w:hAnsi="Garamond"/>
      <w:i w:val="1"/>
      <w:iCs w:val="1"/>
      <w:sz w:val="36"/>
      <w:szCs w:val="28"/>
      <w:u w:val="single"/>
    </w:rPr>
  </w:style>
  <w:style w:type="character" w:styleId="Cmsor2Char" w:customStyle="1">
    <w:name w:val="Címsor 2 Char"/>
    <w:basedOn w:val="Bekezdsalapbettpusa"/>
    <w:link w:val="Cmsor2"/>
    <w:uiPriority w:val="9"/>
    <w:rsid w:val="009E7EB1"/>
    <w:rPr>
      <w:rFonts w:ascii="Times New Roman" w:hAnsi="Times New Roman" w:cstheme="majorBidi" w:eastAsiaTheme="majorEastAsia"/>
      <w:sz w:val="32"/>
      <w:szCs w:val="32"/>
    </w:rPr>
  </w:style>
  <w:style w:type="paragraph" w:styleId="kzpbioszcmsor2" w:customStyle="1">
    <w:name w:val="középbiosz címsor 2"/>
    <w:basedOn w:val="kzpbiosznorml"/>
    <w:link w:val="kzpbioszcmsor2Char"/>
    <w:rsid w:val="009E7EB1"/>
    <w:rPr>
      <w:sz w:val="32"/>
    </w:rPr>
  </w:style>
  <w:style w:type="character" w:styleId="kzpbioszcmsor2Char" w:customStyle="1">
    <w:name w:val="középbiosz címsor 2 Char"/>
    <w:basedOn w:val="kzpbiosznormlChar"/>
    <w:link w:val="kzpbioszcmsor2"/>
    <w:rsid w:val="009E7EB1"/>
    <w:rPr>
      <w:rFonts w:ascii="Garamond" w:cs="Times New Roman" w:hAnsi="Garamond"/>
      <w:i w:val="1"/>
      <w:iCs w:val="1"/>
      <w:sz w:val="32"/>
      <w:szCs w:val="28"/>
      <w:u w:val="single"/>
    </w:rPr>
  </w:style>
  <w:style w:type="character" w:styleId="Cmsor3Char" w:customStyle="1">
    <w:name w:val="Címsor 3 Char"/>
    <w:basedOn w:val="Bekezdsalapbettpusa"/>
    <w:link w:val="Cmsor3"/>
    <w:uiPriority w:val="9"/>
    <w:semiHidden w:val="1"/>
    <w:rsid w:val="00A82C9F"/>
    <w:rPr>
      <w:rFonts w:ascii="Times New Roman" w:hAnsi="Times New Roman" w:cstheme="majorBidi" w:eastAsiaTheme="majorEastAsia"/>
      <w:color w:val="00b050"/>
      <w:sz w:val="36"/>
      <w:szCs w:val="28"/>
      <w:u w:val="single"/>
    </w:rPr>
  </w:style>
  <w:style w:type="character" w:styleId="Cmsor4Char" w:customStyle="1">
    <w:name w:val="Címsor 4 Char"/>
    <w:basedOn w:val="Bekezdsalapbettpusa"/>
    <w:link w:val="Cmsor4"/>
    <w:uiPriority w:val="9"/>
    <w:semiHidden w:val="1"/>
    <w:rsid w:val="00A82C9F"/>
    <w:rPr>
      <w:rFonts w:ascii="Times New Roman" w:hAnsi="Times New Roman" w:cstheme="majorBidi" w:eastAsiaTheme="majorEastAsia"/>
      <w:iCs w:val="1"/>
      <w:color w:val="00b050"/>
      <w:sz w:val="32"/>
    </w:rPr>
  </w:style>
  <w:style w:type="paragraph" w:styleId="Nincstrkz">
    <w:name w:val="No Spacing"/>
    <w:uiPriority w:val="1"/>
    <w:qFormat w:val="1"/>
    <w:rsid w:val="00A82C9F"/>
    <w:pPr>
      <w:spacing w:line="240" w:lineRule="auto"/>
    </w:pPr>
    <w:rPr>
      <w:rFonts w:ascii="Times New Roman" w:hAnsi="Times New Roman"/>
      <w:color w:val="00b050"/>
    </w:rPr>
  </w:style>
  <w:style w:type="character" w:styleId="Cmsor5Char" w:customStyle="1">
    <w:name w:val="Címsor 5 Char"/>
    <w:basedOn w:val="Bekezdsalapbettpusa"/>
    <w:link w:val="Cmsor5"/>
    <w:uiPriority w:val="9"/>
    <w:semiHidden w:val="1"/>
    <w:rsid w:val="00254931"/>
    <w:rPr>
      <w:rFonts w:cstheme="majorBidi" w:eastAsiaTheme="majorEastAsia"/>
      <w:color w:val="0f4761" w:themeColor="accent1" w:themeShade="0000BF"/>
    </w:rPr>
  </w:style>
  <w:style w:type="character" w:styleId="Cmsor6Char" w:customStyle="1">
    <w:name w:val="Címsor 6 Char"/>
    <w:basedOn w:val="Bekezdsalapbettpusa"/>
    <w:link w:val="Cmsor6"/>
    <w:uiPriority w:val="9"/>
    <w:semiHidden w:val="1"/>
    <w:rsid w:val="00254931"/>
    <w:rPr>
      <w:rFonts w:cstheme="majorBidi" w:eastAsiaTheme="majorEastAsia"/>
      <w:i w:val="1"/>
      <w:iCs w:val="1"/>
      <w:color w:val="595959" w:themeColor="text1" w:themeTint="0000A6"/>
    </w:rPr>
  </w:style>
  <w:style w:type="character" w:styleId="Cmsor7Char" w:customStyle="1">
    <w:name w:val="Címsor 7 Char"/>
    <w:basedOn w:val="Bekezdsalapbettpusa"/>
    <w:link w:val="Cmsor7"/>
    <w:uiPriority w:val="9"/>
    <w:semiHidden w:val="1"/>
    <w:rsid w:val="00254931"/>
    <w:rPr>
      <w:rFonts w:cstheme="majorBidi" w:eastAsiaTheme="majorEastAsia"/>
      <w:color w:val="595959" w:themeColor="text1" w:themeTint="0000A6"/>
    </w:rPr>
  </w:style>
  <w:style w:type="character" w:styleId="Cmsor8Char" w:customStyle="1">
    <w:name w:val="Címsor 8 Char"/>
    <w:basedOn w:val="Bekezdsalapbettpusa"/>
    <w:link w:val="Cmsor8"/>
    <w:uiPriority w:val="9"/>
    <w:semiHidden w:val="1"/>
    <w:rsid w:val="00254931"/>
    <w:rPr>
      <w:rFonts w:cstheme="majorBidi" w:eastAsiaTheme="majorEastAsia"/>
      <w:i w:val="1"/>
      <w:iCs w:val="1"/>
      <w:color w:val="272727" w:themeColor="text1" w:themeTint="0000D8"/>
    </w:rPr>
  </w:style>
  <w:style w:type="character" w:styleId="Cmsor9Char" w:customStyle="1">
    <w:name w:val="Címsor 9 Char"/>
    <w:basedOn w:val="Bekezdsalapbettpusa"/>
    <w:link w:val="Cmsor9"/>
    <w:uiPriority w:val="9"/>
    <w:semiHidden w:val="1"/>
    <w:rsid w:val="00254931"/>
    <w:rPr>
      <w:rFonts w:cstheme="majorBidi" w:eastAsiaTheme="majorEastAsia"/>
      <w:color w:val="272727" w:themeColor="text1" w:themeTint="0000D8"/>
    </w:rPr>
  </w:style>
  <w:style w:type="paragraph" w:styleId="Cm">
    <w:name w:val="Title"/>
    <w:basedOn w:val="Norml"/>
    <w:next w:val="Norml"/>
    <w:link w:val="CmChar"/>
    <w:uiPriority w:val="10"/>
    <w:qFormat w:val="1"/>
    <w:rsid w:val="00254931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CmChar" w:customStyle="1">
    <w:name w:val="Cím Char"/>
    <w:basedOn w:val="Bekezdsalapbettpusa"/>
    <w:link w:val="Cm"/>
    <w:uiPriority w:val="10"/>
    <w:rsid w:val="00254931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 w:val="1"/>
    <w:rsid w:val="00254931"/>
    <w:pPr>
      <w:numPr>
        <w:ilvl w:val="1"/>
      </w:numPr>
    </w:pPr>
    <w:rPr>
      <w:rFonts w:asciiTheme="minorHAnsi" w:cstheme="majorBidi" w:eastAsiaTheme="majorEastAsia" w:hAnsiTheme="minorHAnsi"/>
      <w:color w:val="595959" w:themeColor="text1" w:themeTint="0000A6"/>
      <w:spacing w:val="15"/>
      <w:sz w:val="28"/>
      <w:szCs w:val="28"/>
    </w:rPr>
  </w:style>
  <w:style w:type="character" w:styleId="AlcmChar" w:customStyle="1">
    <w:name w:val="Alcím Char"/>
    <w:basedOn w:val="Bekezdsalapbettpusa"/>
    <w:link w:val="Alcm"/>
    <w:uiPriority w:val="11"/>
    <w:rsid w:val="00254931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 w:val="1"/>
    <w:rsid w:val="00254931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IdzetChar" w:customStyle="1">
    <w:name w:val="Idézet Char"/>
    <w:basedOn w:val="Bekezdsalapbettpusa"/>
    <w:link w:val="Idzet"/>
    <w:uiPriority w:val="29"/>
    <w:rsid w:val="00254931"/>
    <w:rPr>
      <w:rFonts w:ascii="Times New Roman" w:hAnsi="Times New Roman"/>
      <w:i w:val="1"/>
      <w:iCs w:val="1"/>
      <w:color w:val="404040" w:themeColor="text1" w:themeTint="0000BF"/>
    </w:rPr>
  </w:style>
  <w:style w:type="paragraph" w:styleId="Listaszerbekezds">
    <w:name w:val="List Paragraph"/>
    <w:basedOn w:val="Norml"/>
    <w:uiPriority w:val="34"/>
    <w:qFormat w:val="1"/>
    <w:rsid w:val="00254931"/>
    <w:pPr>
      <w:ind w:left="720"/>
      <w:contextualSpacing w:val="1"/>
    </w:pPr>
  </w:style>
  <w:style w:type="character" w:styleId="Erskiemels">
    <w:name w:val="Intense Emphasis"/>
    <w:basedOn w:val="Bekezdsalapbettpusa"/>
    <w:uiPriority w:val="21"/>
    <w:qFormat w:val="1"/>
    <w:rsid w:val="00254931"/>
    <w:rPr>
      <w:i w:val="1"/>
      <w:iCs w:val="1"/>
      <w:color w:val="0f4761" w:themeColor="accent1" w:themeShade="0000BF"/>
    </w:rPr>
  </w:style>
  <w:style w:type="paragraph" w:styleId="Kiemeltidzet">
    <w:name w:val="Intense Quote"/>
    <w:basedOn w:val="Norml"/>
    <w:next w:val="Norml"/>
    <w:link w:val="KiemeltidzetChar"/>
    <w:uiPriority w:val="30"/>
    <w:qFormat w:val="1"/>
    <w:rsid w:val="00254931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KiemeltidzetChar" w:customStyle="1">
    <w:name w:val="Kiemelt idézet Char"/>
    <w:basedOn w:val="Bekezdsalapbettpusa"/>
    <w:link w:val="Kiemeltidzet"/>
    <w:uiPriority w:val="30"/>
    <w:rsid w:val="00254931"/>
    <w:rPr>
      <w:rFonts w:ascii="Times New Roman" w:hAnsi="Times New Roman"/>
      <w:i w:val="1"/>
      <w:iCs w:val="1"/>
      <w:color w:val="0f4761" w:themeColor="accent1" w:themeShade="0000BF"/>
    </w:rPr>
  </w:style>
  <w:style w:type="character" w:styleId="Ershivatkozs">
    <w:name w:val="Intense Reference"/>
    <w:basedOn w:val="Bekezdsalapbettpusa"/>
    <w:uiPriority w:val="32"/>
    <w:qFormat w:val="1"/>
    <w:rsid w:val="00254931"/>
    <w:rPr>
      <w:b w:val="1"/>
      <w:bCs w:val="1"/>
      <w:smallCaps w:val="1"/>
      <w:color w:val="0f4761" w:themeColor="accent1" w:themeShade="0000BF"/>
      <w:spacing w:val="5"/>
    </w:rPr>
  </w:style>
  <w:style w:type="paragraph" w:styleId="Subtitle">
    <w:name w:val="Subtitle"/>
    <w:basedOn w:val="Normal"/>
    <w:next w:val="Normal"/>
    <w:pPr/>
    <w:rPr>
      <w:rFonts w:ascii="Aptos" w:cs="Aptos" w:eastAsia="Aptos" w:hAnsi="Aptos"/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1.png"/><Relationship Id="rId13" Type="http://schemas.openxmlformats.org/officeDocument/2006/relationships/image" Target="media/image2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m9fSDV9H7nKH9FbmfYw3btKffA==">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2024-11-29T10:23:00Z</dcterms:created>
  <dc:creator>Szentirmai Dániel</dc:creator>
</cp:coreProperties>
</file>