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Az ATP szintáz működése, H</w:t>
      </w:r>
      <w:r w:rsidDel="00000000" w:rsidR="00000000" w:rsidRPr="00000000">
        <w:rPr>
          <w:b w:val="1"/>
          <w:sz w:val="32"/>
          <w:szCs w:val="32"/>
          <w:vertAlign w:val="superscript"/>
          <w:rtl w:val="0"/>
        </w:rPr>
        <w:t xml:space="preserve">+</w:t>
      </w:r>
      <w:r w:rsidDel="00000000" w:rsidR="00000000" w:rsidRPr="00000000">
        <w:rPr>
          <w:b w:val="1"/>
          <w:sz w:val="32"/>
          <w:szCs w:val="32"/>
          <w:rtl w:val="0"/>
        </w:rPr>
        <w:t xml:space="preserve">-ionofórok hatása. mesterséges ATP-szintetizáló rendszer protongradiens felhasználása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Az ATP-szintáz</w:t>
      </w:r>
    </w:p>
    <w:p w:rsidR="00000000" w:rsidDel="00000000" w:rsidP="00000000" w:rsidRDefault="00000000" w:rsidRPr="00000000" w14:paraId="00000003">
      <w:pPr>
        <w:pStyle w:val="Heading2"/>
        <w:rPr/>
      </w:pPr>
      <w:r w:rsidDel="00000000" w:rsidR="00000000" w:rsidRPr="00000000">
        <w:rPr>
          <w:rtl w:val="0"/>
        </w:rPr>
        <w:t xml:space="preserve">Működése: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Az ATP-szintázt más néven </w:t>
      </w:r>
      <w:r w:rsidDel="00000000" w:rsidR="00000000" w:rsidRPr="00000000">
        <w:rPr>
          <w:b w:val="1"/>
          <w:rtl w:val="0"/>
        </w:rPr>
        <w:t xml:space="preserve">F</w:t>
      </w:r>
      <w:r w:rsidDel="00000000" w:rsidR="00000000" w:rsidRPr="00000000">
        <w:rPr>
          <w:b w:val="1"/>
          <w:vertAlign w:val="subscript"/>
          <w:rtl w:val="0"/>
        </w:rPr>
        <w:t xml:space="preserve">0</w:t>
      </w:r>
      <w:r w:rsidDel="00000000" w:rsidR="00000000" w:rsidRPr="00000000">
        <w:rPr>
          <w:b w:val="1"/>
          <w:rtl w:val="0"/>
        </w:rPr>
        <w:t xml:space="preserve">F</w:t>
      </w:r>
      <w:r w:rsidDel="00000000" w:rsidR="00000000" w:rsidRPr="00000000">
        <w:rPr>
          <w:b w:val="1"/>
          <w:vertAlign w:val="subscript"/>
          <w:rtl w:val="0"/>
        </w:rPr>
        <w:t xml:space="preserve">1</w:t>
      </w:r>
      <w:r w:rsidDel="00000000" w:rsidR="00000000" w:rsidRPr="00000000">
        <w:rPr>
          <w:b w:val="1"/>
          <w:rtl w:val="0"/>
        </w:rPr>
        <w:t xml:space="preserve">-ATP-áz</w:t>
      </w:r>
      <w:r w:rsidDel="00000000" w:rsidR="00000000" w:rsidRPr="00000000">
        <w:rPr>
          <w:rtl w:val="0"/>
        </w:rPr>
        <w:t xml:space="preserve">nak is hívják, az F</w:t>
      </w:r>
      <w:r w:rsidDel="00000000" w:rsidR="00000000" w:rsidRPr="00000000">
        <w:rPr>
          <w:vertAlign w:val="subscript"/>
          <w:rtl w:val="0"/>
        </w:rPr>
        <w:t xml:space="preserve">0</w:t>
      </w:r>
      <w:r w:rsidDel="00000000" w:rsidR="00000000" w:rsidRPr="00000000">
        <w:rPr>
          <w:rtl w:val="0"/>
        </w:rPr>
        <w:t xml:space="preserve">F</w:t>
      </w:r>
      <w:r w:rsidDel="00000000" w:rsidR="00000000" w:rsidRPr="00000000">
        <w:rPr>
          <w:vertAlign w:val="subscript"/>
          <w:rtl w:val="0"/>
        </w:rPr>
        <w:t xml:space="preserve">1</w:t>
      </w:r>
      <w:r w:rsidDel="00000000" w:rsidR="00000000" w:rsidRPr="00000000">
        <w:rPr>
          <w:rtl w:val="0"/>
        </w:rPr>
        <w:t xml:space="preserve"> elnevezést azért kapta, mert két, egymáshoz lazábban kötő fehérjekomplexből áll össze, ez az F</w:t>
      </w:r>
      <w:r w:rsidDel="00000000" w:rsidR="00000000" w:rsidRPr="00000000">
        <w:rPr>
          <w:vertAlign w:val="subscript"/>
          <w:rtl w:val="0"/>
        </w:rPr>
        <w:t xml:space="preserve">0</w:t>
      </w:r>
      <w:r w:rsidDel="00000000" w:rsidR="00000000" w:rsidRPr="00000000">
        <w:rPr>
          <w:rtl w:val="0"/>
        </w:rPr>
        <w:t xml:space="preserve"> és az F</w:t>
      </w:r>
      <w:r w:rsidDel="00000000" w:rsidR="00000000" w:rsidRPr="00000000">
        <w:rPr>
          <w:vertAlign w:val="subscript"/>
          <w:rtl w:val="0"/>
        </w:rPr>
        <w:t xml:space="preserve">1</w:t>
      </w:r>
      <w:r w:rsidDel="00000000" w:rsidR="00000000" w:rsidRPr="00000000">
        <w:rPr>
          <w:rtl w:val="0"/>
        </w:rPr>
        <w:t xml:space="preserve">; és azért ATP-áz, mert nem csak szintetizálni, hanem bontani is tudja az ATP-t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3420745</wp:posOffset>
            </wp:positionH>
            <wp:positionV relativeFrom="paragraph">
              <wp:posOffset>160655</wp:posOffset>
            </wp:positionV>
            <wp:extent cx="2772982" cy="3497580"/>
            <wp:effectExtent b="0" l="0" r="0" t="0"/>
            <wp:wrapSquare wrapText="bothSides" distB="0" distT="0" distL="114300" distR="114300"/>
            <wp:docPr descr="A képen szöveg, képernyőkép, diagram látható&#10;&#10;Automatikusan generált leírás" id="2136610075" name="image4.png"/>
            <a:graphic>
              <a:graphicData uri="http://schemas.openxmlformats.org/drawingml/2006/picture">
                <pic:pic>
                  <pic:nvPicPr>
                    <pic:cNvPr descr="A képen szöveg, képernyőkép, diagram látható&#10;&#10;Automatikusan generált leírás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2982" cy="3497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Az F</w:t>
      </w:r>
      <w:r w:rsidDel="00000000" w:rsidR="00000000" w:rsidRPr="00000000">
        <w:rPr>
          <w:vertAlign w:val="subscript"/>
          <w:rtl w:val="0"/>
        </w:rPr>
        <w:t xml:space="preserve">0</w:t>
      </w:r>
      <w:r w:rsidDel="00000000" w:rsidR="00000000" w:rsidRPr="00000000">
        <w:rPr>
          <w:rtl w:val="0"/>
        </w:rPr>
        <w:t xml:space="preserve"> rész egy integráns fehérjekomplex (kék), ami a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-ionokat úgy tudja átereszteni a membránon, hogy közben forgómozgást végez a saját tengelye körül, az F</w:t>
      </w:r>
      <w:r w:rsidDel="00000000" w:rsidR="00000000" w:rsidRPr="00000000">
        <w:rPr>
          <w:vertAlign w:val="subscript"/>
          <w:rtl w:val="0"/>
        </w:rPr>
        <w:t xml:space="preserve">1</w:t>
      </w:r>
      <w:r w:rsidDel="00000000" w:rsidR="00000000" w:rsidRPr="00000000">
        <w:rPr>
          <w:rtl w:val="0"/>
        </w:rPr>
        <w:t xml:space="preserve"> részbe pedig be van ékelődve egy nyúlványa, ami forgómozgásával térszerkezetváltozást idéz elő az F</w:t>
      </w:r>
      <w:r w:rsidDel="00000000" w:rsidR="00000000" w:rsidRPr="00000000">
        <w:rPr>
          <w:vertAlign w:val="subscript"/>
          <w:rtl w:val="0"/>
        </w:rPr>
        <w:t xml:space="preserve">1</w:t>
      </w:r>
      <w:r w:rsidDel="00000000" w:rsidR="00000000" w:rsidRPr="00000000">
        <w:rPr>
          <w:rtl w:val="0"/>
        </w:rPr>
        <w:t xml:space="preserve"> részben; vagy ha az F</w:t>
      </w:r>
      <w:r w:rsidDel="00000000" w:rsidR="00000000" w:rsidRPr="00000000">
        <w:rPr>
          <w:vertAlign w:val="subscript"/>
          <w:rtl w:val="0"/>
        </w:rPr>
        <w:t xml:space="preserve">1</w:t>
      </w:r>
      <w:r w:rsidDel="00000000" w:rsidR="00000000" w:rsidRPr="00000000">
        <w:rPr>
          <w:rtl w:val="0"/>
        </w:rPr>
        <w:t xml:space="preserve"> részben térszerkezetváltozás történik, akkor ez a nyúlvány forogni kezd, megforgatva az F</w:t>
      </w:r>
      <w:r w:rsidDel="00000000" w:rsidR="00000000" w:rsidRPr="00000000">
        <w:rPr>
          <w:vertAlign w:val="subscript"/>
          <w:rtl w:val="0"/>
        </w:rPr>
        <w:t xml:space="preserve">0</w:t>
      </w:r>
      <w:r w:rsidDel="00000000" w:rsidR="00000000" w:rsidRPr="00000000">
        <w:rPr>
          <w:rtl w:val="0"/>
        </w:rPr>
        <w:t xml:space="preserve"> rész integráns részét is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Az F</w:t>
      </w:r>
      <w:r w:rsidDel="00000000" w:rsidR="00000000" w:rsidRPr="00000000">
        <w:rPr>
          <w:vertAlign w:val="subscript"/>
          <w:rtl w:val="0"/>
        </w:rPr>
        <w:t xml:space="preserve">1</w:t>
      </w:r>
      <w:r w:rsidDel="00000000" w:rsidR="00000000" w:rsidRPr="00000000">
        <w:rPr>
          <w:rtl w:val="0"/>
        </w:rPr>
        <w:t xml:space="preserve"> résznél, ami egy perifériás fehérje (zöld), történik az ATP szintézis vagy -bontás, ez a rész egy az F</w:t>
      </w:r>
      <w:r w:rsidDel="00000000" w:rsidR="00000000" w:rsidRPr="00000000">
        <w:rPr>
          <w:vertAlign w:val="subscript"/>
          <w:rtl w:val="0"/>
        </w:rPr>
        <w:t xml:space="preserve">0</w:t>
      </w:r>
      <w:r w:rsidDel="00000000" w:rsidR="00000000" w:rsidRPr="00000000">
        <w:rPr>
          <w:rtl w:val="0"/>
        </w:rPr>
        <w:t xml:space="preserve"> résztől eltérő integráns fehérjéhez kapcsolódik (narancssárga), ami megakadályozza, hogy az F</w:t>
      </w:r>
      <w:r w:rsidDel="00000000" w:rsidR="00000000" w:rsidRPr="00000000">
        <w:rPr>
          <w:vertAlign w:val="subscript"/>
          <w:rtl w:val="0"/>
        </w:rPr>
        <w:t xml:space="preserve">1</w:t>
      </w:r>
      <w:r w:rsidDel="00000000" w:rsidR="00000000" w:rsidRPr="00000000">
        <w:rPr>
          <w:rtl w:val="0"/>
        </w:rPr>
        <w:t xml:space="preserve"> rész az F</w:t>
      </w:r>
      <w:r w:rsidDel="00000000" w:rsidR="00000000" w:rsidRPr="00000000">
        <w:rPr>
          <w:vertAlign w:val="subscript"/>
          <w:rtl w:val="0"/>
        </w:rPr>
        <w:t xml:space="preserve">0</w:t>
      </w:r>
      <w:r w:rsidDel="00000000" w:rsidR="00000000" w:rsidRPr="00000000">
        <w:rPr>
          <w:rtl w:val="0"/>
        </w:rPr>
        <w:t xml:space="preserve"> résszel együtt forogjon (aminek hatására nem készülne ATP) </w:t>
      </w:r>
    </w:p>
    <w:p w:rsidR="00000000" w:rsidDel="00000000" w:rsidP="00000000" w:rsidRDefault="00000000" w:rsidRPr="00000000" w14:paraId="00000007">
      <w:pPr>
        <w:pStyle w:val="Heading2"/>
        <w:rPr/>
      </w:pPr>
      <w:r w:rsidDel="00000000" w:rsidR="00000000" w:rsidRPr="00000000">
        <w:rPr>
          <w:rtl w:val="0"/>
        </w:rPr>
        <w:t xml:space="preserve"> Működésének felfedezése: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4136602</wp:posOffset>
            </wp:positionH>
            <wp:positionV relativeFrom="paragraph">
              <wp:posOffset>10795</wp:posOffset>
            </wp:positionV>
            <wp:extent cx="1863090" cy="3310255"/>
            <wp:effectExtent b="0" l="0" r="0" t="0"/>
            <wp:wrapSquare wrapText="bothSides" distB="0" distT="0" distL="114300" distR="114300"/>
            <wp:docPr descr="A képen szöveg, Betűtípus, hímzés, minta látható&#10;&#10;Automatikusan generált leírás" id="2136610076" name="image1.png"/>
            <a:graphic>
              <a:graphicData uri="http://schemas.openxmlformats.org/drawingml/2006/picture">
                <pic:pic>
                  <pic:nvPicPr>
                    <pic:cNvPr descr="A képen szöveg, Betűtípus, hímzés, minta látható&#10;&#10;Automatikusan generált leírás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33102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Működését egy kísérlettel igazolták, amiben sejtből kipreparált mitokondrium membránját </w:t>
      </w:r>
      <w:r w:rsidDel="00000000" w:rsidR="00000000" w:rsidRPr="00000000">
        <w:rPr>
          <w:b w:val="1"/>
          <w:rtl w:val="0"/>
        </w:rPr>
        <w:t xml:space="preserve">ultrahang</w:t>
      </w:r>
      <w:r w:rsidDel="00000000" w:rsidR="00000000" w:rsidRPr="00000000">
        <w:rPr>
          <w:rtl w:val="0"/>
        </w:rPr>
        <w:t xml:space="preserve">gal szétbontották, a </w:t>
      </w:r>
      <w:r w:rsidDel="00000000" w:rsidR="00000000" w:rsidRPr="00000000">
        <w:rPr>
          <w:b w:val="1"/>
          <w:rtl w:val="0"/>
        </w:rPr>
        <w:t xml:space="preserve">membrándarabok összeforrtak</w:t>
      </w:r>
      <w:r w:rsidDel="00000000" w:rsidR="00000000" w:rsidRPr="00000000">
        <w:rPr>
          <w:rtl w:val="0"/>
        </w:rPr>
        <w:t xml:space="preserve"> vezikulumokká, de úgy, hogy az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-transzportlánc befelé, az ATP-áz pedig kifelé dolgozott, tehát pont fordítva, mint alapesetben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Ha ezeknek biztosították a működésükhöz szükséges alapanyagokat (NADH +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; ADP + PO</w:t>
      </w:r>
      <w:r w:rsidDel="00000000" w:rsidR="00000000" w:rsidRPr="00000000">
        <w:rPr>
          <w:vertAlign w:val="subscript"/>
          <w:rtl w:val="0"/>
        </w:rPr>
        <w:t xml:space="preserve">4</w:t>
      </w:r>
      <w:r w:rsidDel="00000000" w:rsidR="00000000" w:rsidRPr="00000000">
        <w:rPr>
          <w:vertAlign w:val="superscript"/>
          <w:rtl w:val="0"/>
        </w:rPr>
        <w:t xml:space="preserve">3-</w:t>
      </w:r>
      <w:r w:rsidDel="00000000" w:rsidR="00000000" w:rsidRPr="00000000">
        <w:rPr>
          <w:rtl w:val="0"/>
        </w:rPr>
        <w:t xml:space="preserve">), akkor a vezikulumok kifogástalanul végezték egy mitokondrium ATP termelő szerepét, tehát működött a terminális oxidáció és az ATP-szintézis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Ha a vezikulumokat sóval kezelték, az F</w:t>
      </w:r>
      <w:r w:rsidDel="00000000" w:rsidR="00000000" w:rsidRPr="00000000">
        <w:rPr>
          <w:vertAlign w:val="subscript"/>
          <w:rtl w:val="0"/>
        </w:rPr>
        <w:t xml:space="preserve">1</w:t>
      </w:r>
      <w:r w:rsidDel="00000000" w:rsidR="00000000" w:rsidRPr="00000000">
        <w:rPr>
          <w:rtl w:val="0"/>
        </w:rPr>
        <w:t xml:space="preserve"> részek leváltak róluk, ezeket centrifugálással elválasztva érdekes dolog történt: a vezikulumokban működött a terminális oxidáció, de nem volt foszforiláció, az F</w:t>
      </w:r>
      <w:r w:rsidDel="00000000" w:rsidR="00000000" w:rsidRPr="00000000">
        <w:rPr>
          <w:vertAlign w:val="subscript"/>
          <w:rtl w:val="0"/>
        </w:rPr>
        <w:t xml:space="preserve">1</w:t>
      </w:r>
      <w:r w:rsidDel="00000000" w:rsidR="00000000" w:rsidRPr="00000000">
        <w:rPr>
          <w:rtl w:val="0"/>
        </w:rPr>
        <w:t xml:space="preserve"> fejeknél viszont ATP-szintézis helyett ATP-bontás történt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A kísérlet tanulságai: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terminális oxidáció és az ATP-szintézis össze van kapcsolva, az ATP szintézist a terminális oxidáció hajtja meg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Az ATP-áz reverzibilis, mindkét irányba tud dolgozni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Baktériumok ATP-áz felhasználása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Azok a baktériumok, amelyeknek nem annyira fejlett az energiatermelő rendszere, de van ATP-ázuk, az ATP-ázt arra használják, hogy a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-ionokat kipumpálja belőlük, ATP felhasználásával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Az így kialakuló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-gradienst táplálkozáshoz, kiválasztáshoz, és akár mozgáshoz is tudják használni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0" distT="0" distL="0" distR="0">
            <wp:extent cx="5760720" cy="3740150"/>
            <wp:effectExtent b="0" l="0" r="0" t="0"/>
            <wp:docPr descr="A képen szöveg, képernyőkép, diagram látható&#10;&#10;Automatikusan generált leírás" id="2136610078" name="image5.png"/>
            <a:graphic>
              <a:graphicData uri="http://schemas.openxmlformats.org/drawingml/2006/picture">
                <pic:pic>
                  <pic:nvPicPr>
                    <pic:cNvPr descr="A képen szöveg, képernyőkép, diagram látható&#10;&#10;Automatikusan generált leírás"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A fenti ábrán látható, hogy a mozgás hogyan valósul meg: egy az ATP-szintázhoz hasonló mechanizmusú,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-által megforgatott fehérjekomplex okozza a mozgást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A H</w:t>
      </w:r>
      <w:r w:rsidDel="00000000" w:rsidR="00000000" w:rsidRPr="00000000">
        <w:rPr>
          <w:u w:val="none"/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-ionofórok (káros) hatásai a mitokondrium működésére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Erős ionofórok (pl.: 2,4-dinitrofenol) a rendszert </w:t>
      </w:r>
      <w:r w:rsidDel="00000000" w:rsidR="00000000" w:rsidRPr="00000000">
        <w:rPr>
          <w:b w:val="1"/>
          <w:rtl w:val="0"/>
        </w:rPr>
        <w:t xml:space="preserve">rövidre zár</w:t>
      </w:r>
      <w:r w:rsidDel="00000000" w:rsidR="00000000" w:rsidRPr="00000000">
        <w:rPr>
          <w:rtl w:val="0"/>
        </w:rPr>
        <w:t xml:space="preserve">ják, a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-ionok csak ezeken jutnak vissza a mátrixba, mert ez az útvonal energetikailag sokkal kedvezőbb, a világban pedig minden, az 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b w:val="1"/>
          <w:rtl w:val="0"/>
        </w:rPr>
        <w:t xml:space="preserve">energiaminimumra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törekszik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, az ATP-szintézis leáll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0" distT="0" distL="0" distR="0">
            <wp:extent cx="5760720" cy="1995805"/>
            <wp:effectExtent b="0" l="0" r="0" t="0"/>
            <wp:docPr descr="A képen diagram, képernyőkép, szöveg, tervezés látható&#10;&#10;Automatikusan generált leírás" id="2136610079" name="image3.png"/>
            <a:graphic>
              <a:graphicData uri="http://schemas.openxmlformats.org/drawingml/2006/picture">
                <pic:pic>
                  <pic:nvPicPr>
                    <pic:cNvPr descr="A képen diagram, képernyőkép, szöveg, tervezés látható&#10;&#10;Automatikusan generált leírás"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58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Gyenge ionofórok viszont nem könnyítik meg annyira a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-k útját, hogy teljesen rövidre zárják a rendszert, ezek jelenlétében az ATP-szintézis mértéke csökken, de nem szűnik meg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Gyenge ionofórra példa a </w:t>
      </w:r>
      <w:r w:rsidDel="00000000" w:rsidR="00000000" w:rsidRPr="00000000">
        <w:rPr>
          <w:b w:val="1"/>
          <w:rtl w:val="0"/>
        </w:rPr>
        <w:t xml:space="preserve">termogenin</w:t>
      </w:r>
      <w:r w:rsidDel="00000000" w:rsidR="00000000" w:rsidRPr="00000000">
        <w:rPr>
          <w:rtl w:val="0"/>
        </w:rPr>
        <w:t xml:space="preserve">, ami a </w:t>
      </w:r>
      <w:r w:rsidDel="00000000" w:rsidR="00000000" w:rsidRPr="00000000">
        <w:rPr>
          <w:b w:val="1"/>
          <w:rtl w:val="0"/>
        </w:rPr>
        <w:t xml:space="preserve">barna zsírszövet</w:t>
      </w:r>
      <w:r w:rsidDel="00000000" w:rsidR="00000000" w:rsidRPr="00000000">
        <w:rPr>
          <w:rtl w:val="0"/>
        </w:rPr>
        <w:t xml:space="preserve"> mitokondriumaiban természetes módon megtalálható, ha a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-ok ezt az útvonalat választják, </w:t>
      </w:r>
      <w:r w:rsidDel="00000000" w:rsidR="00000000" w:rsidRPr="00000000">
        <w:rPr>
          <w:b w:val="1"/>
          <w:rtl w:val="0"/>
        </w:rPr>
        <w:t xml:space="preserve">ATP helyett hő</w:t>
      </w:r>
      <w:r w:rsidDel="00000000" w:rsidR="00000000" w:rsidRPr="00000000">
        <w:rPr>
          <w:rtl w:val="0"/>
        </w:rPr>
        <w:t xml:space="preserve"> termelődik, így a barna zsírszövet egy aktív hőtermelő rendszer</w:t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0"/>
        </w:rPr>
        <w:t xml:space="preserve">A legegyszerűbb mesterséges ATP-gyár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Egy korábbi tételben szó volt a </w:t>
      </w:r>
      <w:r w:rsidDel="00000000" w:rsidR="00000000" w:rsidRPr="00000000">
        <w:rPr>
          <w:b w:val="1"/>
          <w:rtl w:val="0"/>
        </w:rPr>
        <w:t xml:space="preserve">bakteriorodopszin</w:t>
      </w:r>
      <w:r w:rsidDel="00000000" w:rsidR="00000000" w:rsidRPr="00000000">
        <w:rPr>
          <w:rtl w:val="0"/>
        </w:rPr>
        <w:t xml:space="preserve">ról, ami egy fénnyel hajtott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-pumpa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Az ATP-szintáznak nincs szüksége az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-transzportláncra, csak protongradiens kell neki, származzék az bárhonnan is, ezért, ha a NADH-meghajtású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-transzportláncot fény hajtású bakteriorodopszinra cseréljük, az egyik alapanyagszükségletet fényszükségletre cseréljük, amit könnyebb előállítani, így már csak ADP-t és foszfátot kell a rendszerhez hozzáadni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Már csak az összetevők összerakása a kérdés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Természetesen a fehérjekomplexeket egy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foszfolipid kettősréteg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kell beágyazni, ami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nem áteresztő H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+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-ionokra nézve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3752928</wp:posOffset>
            </wp:positionH>
            <wp:positionV relativeFrom="paragraph">
              <wp:posOffset>3810</wp:posOffset>
            </wp:positionV>
            <wp:extent cx="2436417" cy="2299540"/>
            <wp:effectExtent b="0" l="0" r="0" t="0"/>
            <wp:wrapSquare wrapText="bothSides" distB="0" distT="0" distL="114300" distR="114300"/>
            <wp:docPr id="213661007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6417" cy="2299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Mivel a mesterséges vezikulumok térfogata jelentősen kisebb lesz, mint a közegé, ezekben a pumpálás hatására sokkal egyszerűbb 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+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-gradienst létrehozni, tehát 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bakteriorodopszinnak befelé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kell pumpálni, az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ATP-szintáznak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pedig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kifelé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kell eresztenie a 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+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-okat; ha így csináljuk, akkor az ATP nem a vezikulum belsejében fog képződni, tehát a gyár és a termék szétválasztása egyszerű lesz (az alapanyag és a termék szétválasztása már nehezebb), és </w:t>
      </w:r>
      <w:r w:rsidDel="00000000" w:rsidR="00000000" w:rsidRPr="00000000">
        <w:rPr>
          <w:rtl w:val="0"/>
        </w:rPr>
        <w:t xml:space="preserve">nem kell az alapanyagokat a gyárba juttatni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külső pH a foszforsav, az ATP és az ADP miatt kissé savas lesz, de a pumpálás ellenére, mivel sokkal nagyobb térfogatról beszélünk, állandónak tekinthető, a belső (a vezikulumban levő) pH viszont sokkal jobban elsavasodhat</w:t>
      </w:r>
    </w:p>
    <w:sectPr>
      <w:footerReference r:id="rId14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Dániel Szentirmai" w:id="0" w:date="2024-11-29T10:22:52Z"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Ahogy te is, kedves olvasó, aki ahelyett, hogy kidolgoztad volna a tételeket magad (ezzel energiát befektetve), inkább az én jegyzetemből tanulsz, mert ezt a driveot, amin a tételek is vannak, energiatakarékosabb volt megkeresni, mint bejárni előadásra, ott jegyzetelni, azután otthon átgondolni és összeállítani egy értelmezhető jegyzetet. Viszont, mivel én önszántamból, éppen e célból osztottam meg a vázlataimat, ezzel nincs semmi probléma.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20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rPr/>
    </w:pPr>
    <w:r w:rsidDel="00000000" w:rsidR="00000000" w:rsidRPr="00000000">
      <w:rPr>
        <w:rtl w:val="0"/>
      </w:rPr>
      <w:t xml:space="preserve">© Szentirmai Dániel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80" w:lineRule="auto"/>
    </w:pPr>
    <w:rPr>
      <w:color w:val="00b050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160" w:lineRule="auto"/>
    </w:pPr>
    <w:rPr>
      <w:color w:val="00b050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9E7EB1"/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 w:val="1"/>
    <w:rsid w:val="009E7EB1"/>
    <w:pPr>
      <w:keepNext w:val="1"/>
      <w:keepLines w:val="1"/>
      <w:spacing w:after="200" w:before="480"/>
      <w:outlineLvl w:val="0"/>
    </w:pPr>
    <w:rPr>
      <w:rFonts w:cstheme="majorBidi" w:eastAsiaTheme="majorEastAsia"/>
      <w:sz w:val="36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 w:val="1"/>
    <w:qFormat w:val="1"/>
    <w:rsid w:val="009E7EB1"/>
    <w:pPr>
      <w:keepNext w:val="1"/>
      <w:keepLines w:val="1"/>
      <w:spacing w:after="80" w:before="160"/>
      <w:outlineLvl w:val="1"/>
    </w:pPr>
    <w:rPr>
      <w:rFonts w:cstheme="majorBidi" w:eastAsiaTheme="majorEastAsia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 w:val="1"/>
    <w:unhideWhenUsed w:val="1"/>
    <w:qFormat w:val="1"/>
    <w:rsid w:val="00A82C9F"/>
    <w:pPr>
      <w:keepNext w:val="1"/>
      <w:keepLines w:val="1"/>
      <w:spacing w:after="200" w:before="480"/>
      <w:outlineLvl w:val="2"/>
    </w:pPr>
    <w:rPr>
      <w:rFonts w:cstheme="majorBidi" w:eastAsiaTheme="majorEastAsia"/>
      <w:color w:val="00b050"/>
      <w:sz w:val="36"/>
      <w:szCs w:val="28"/>
      <w:u w:val="single"/>
    </w:rPr>
  </w:style>
  <w:style w:type="paragraph" w:styleId="Cmsor4">
    <w:name w:val="heading 4"/>
    <w:basedOn w:val="Norml"/>
    <w:next w:val="Norml"/>
    <w:link w:val="Cmsor4Char"/>
    <w:uiPriority w:val="9"/>
    <w:semiHidden w:val="1"/>
    <w:unhideWhenUsed w:val="1"/>
    <w:qFormat w:val="1"/>
    <w:rsid w:val="00A82C9F"/>
    <w:pPr>
      <w:keepNext w:val="1"/>
      <w:keepLines w:val="1"/>
      <w:spacing w:after="80" w:before="160"/>
      <w:outlineLvl w:val="3"/>
    </w:pPr>
    <w:rPr>
      <w:rFonts w:cstheme="majorBidi" w:eastAsiaTheme="majorEastAsia"/>
      <w:iCs w:val="1"/>
      <w:color w:val="00b050"/>
      <w:sz w:val="32"/>
    </w:rPr>
  </w:style>
  <w:style w:type="paragraph" w:styleId="Cmsor5">
    <w:name w:val="heading 5"/>
    <w:basedOn w:val="Norml"/>
    <w:next w:val="Norml"/>
    <w:link w:val="Cmsor5Char"/>
    <w:uiPriority w:val="9"/>
    <w:semiHidden w:val="1"/>
    <w:unhideWhenUsed w:val="1"/>
    <w:qFormat w:val="1"/>
    <w:rsid w:val="005C41C7"/>
    <w:pPr>
      <w:keepNext w:val="1"/>
      <w:keepLines w:val="1"/>
      <w:spacing w:after="40" w:before="80"/>
      <w:outlineLvl w:val="4"/>
    </w:pPr>
    <w:rPr>
      <w:rFonts w:asciiTheme="minorHAnsi" w:cstheme="majorBidi" w:eastAsiaTheme="majorEastAsia" w:hAnsiTheme="minorHAnsi"/>
      <w:color w:val="0f4761" w:themeColor="accent1" w:themeShade="0000BF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5C41C7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5C41C7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5C41C7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5C41C7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Bekezdsalapbettpusa" w:default="1">
    <w:name w:val="Default Paragraph Font"/>
    <w:uiPriority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9E7EB1"/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kzpbioszcmsor1" w:customStyle="1">
    <w:name w:val="középbiosz címsor 1"/>
    <w:basedOn w:val="Norml"/>
    <w:link w:val="kzpbioszcmsor1Char"/>
    <w:rsid w:val="005325A5"/>
    <w:pPr>
      <w:spacing w:after="280" w:before="120"/>
    </w:pPr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5325A5"/>
    <w:rPr>
      <w:rFonts w:ascii="Garamond" w:cs="Times New Roman" w:hAnsi="Garamond"/>
      <w:i w:val="1"/>
      <w:iCs w:val="1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rsid w:val="009E7EB1"/>
  </w:style>
  <w:style w:type="character" w:styleId="kzpbiosznormlChar" w:customStyle="1">
    <w:name w:val="középbiosz normál Char"/>
    <w:basedOn w:val="kzpbioszcmsor1Char"/>
    <w:link w:val="kzpbiosznorml"/>
    <w:rsid w:val="009E7EB1"/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9E7EB1"/>
    <w:rPr>
      <w:rFonts w:ascii="Times New Roman" w:hAnsi="Times New Roman" w:cstheme="majorBidi" w:eastAsiaTheme="majorEastAsia"/>
      <w:sz w:val="32"/>
      <w:szCs w:val="32"/>
    </w:rPr>
  </w:style>
  <w:style w:type="paragraph" w:styleId="kzpbioszcmsor2" w:customStyle="1">
    <w:name w:val="középbiosz címsor 2"/>
    <w:basedOn w:val="kzpbiosznorml"/>
    <w:link w:val="kzpbioszcmsor2Char"/>
    <w:rsid w:val="009E7EB1"/>
    <w:rPr>
      <w:sz w:val="32"/>
    </w:rPr>
  </w:style>
  <w:style w:type="character" w:styleId="kzpbioszcmsor2Char" w:customStyle="1">
    <w:name w:val="középbiosz címsor 2 Char"/>
    <w:basedOn w:val="kzpbiosznormlChar"/>
    <w:link w:val="kzpbioszcmsor2"/>
    <w:rsid w:val="009E7EB1"/>
    <w:rPr>
      <w:rFonts w:ascii="Garamond" w:cs="Times New Roman" w:hAnsi="Garamond"/>
      <w:i w:val="1"/>
      <w:iCs w:val="1"/>
      <w:sz w:val="32"/>
      <w:szCs w:val="28"/>
      <w:u w:val="single"/>
    </w:rPr>
  </w:style>
  <w:style w:type="character" w:styleId="Cmsor3Char" w:customStyle="1">
    <w:name w:val="Címsor 3 Char"/>
    <w:basedOn w:val="Bekezdsalapbettpusa"/>
    <w:link w:val="Cmsor3"/>
    <w:uiPriority w:val="9"/>
    <w:semiHidden w:val="1"/>
    <w:rsid w:val="00A82C9F"/>
    <w:rPr>
      <w:rFonts w:ascii="Times New Roman" w:hAnsi="Times New Roman" w:cstheme="majorBidi" w:eastAsiaTheme="majorEastAsia"/>
      <w:color w:val="00b050"/>
      <w:sz w:val="36"/>
      <w:szCs w:val="28"/>
      <w:u w:val="single"/>
    </w:rPr>
  </w:style>
  <w:style w:type="character" w:styleId="Cmsor4Char" w:customStyle="1">
    <w:name w:val="Címsor 4 Char"/>
    <w:basedOn w:val="Bekezdsalapbettpusa"/>
    <w:link w:val="Cmsor4"/>
    <w:uiPriority w:val="9"/>
    <w:semiHidden w:val="1"/>
    <w:rsid w:val="00A82C9F"/>
    <w:rPr>
      <w:rFonts w:ascii="Times New Roman" w:hAnsi="Times New Roman" w:cstheme="majorBidi" w:eastAsiaTheme="majorEastAsia"/>
      <w:iCs w:val="1"/>
      <w:color w:val="00b050"/>
      <w:sz w:val="32"/>
    </w:rPr>
  </w:style>
  <w:style w:type="paragraph" w:styleId="Nincstrkz">
    <w:name w:val="No Spacing"/>
    <w:uiPriority w:val="1"/>
    <w:qFormat w:val="1"/>
    <w:rsid w:val="00A82C9F"/>
    <w:pPr>
      <w:spacing w:line="240" w:lineRule="auto"/>
    </w:pPr>
    <w:rPr>
      <w:rFonts w:ascii="Times New Roman" w:hAnsi="Times New Roman"/>
      <w:color w:val="00b050"/>
    </w:rPr>
  </w:style>
  <w:style w:type="character" w:styleId="Cmsor5Char" w:customStyle="1">
    <w:name w:val="Címsor 5 Char"/>
    <w:basedOn w:val="Bekezdsalapbettpusa"/>
    <w:link w:val="Cmsor5"/>
    <w:uiPriority w:val="9"/>
    <w:semiHidden w:val="1"/>
    <w:rsid w:val="005C41C7"/>
    <w:rPr>
      <w:rFonts w:cstheme="majorBidi" w:eastAsiaTheme="majorEastAsia"/>
      <w:color w:val="0f4761" w:themeColor="accent1" w:themeShade="0000BF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5C41C7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5C41C7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5C41C7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5C41C7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5C41C7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5C41C7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5C41C7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5C41C7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5C41C7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5C41C7"/>
    <w:rPr>
      <w:rFonts w:ascii="Times New Roman" w:hAnsi="Times New Roman"/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5C41C7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5C41C7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5C41C7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5C41C7"/>
    <w:rPr>
      <w:rFonts w:ascii="Times New Roman" w:hAnsi="Times New Roman"/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5C41C7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1.png"/><Relationship Id="rId13" Type="http://schemas.openxmlformats.org/officeDocument/2006/relationships/image" Target="media/image2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K4+etO7nSKBbpqDQdsX7LE8OQg==">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2024-11-29T07:25:00Z</dcterms:created>
  <dc:creator>Szentirmai Dániel</dc:creator>
</cp:coreProperties>
</file>