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Bakteriorodopszin, másodlagos aktív transzport, csatornák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bakteriorodopszin és működése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Aki a szem működését alaposabban tanulta (emeltbioszosok biztosan), annak a név ismerős lehet, mert látóreceptort rodopszinnak hívják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3070860</wp:posOffset>
            </wp:positionH>
            <wp:positionV relativeFrom="paragraph">
              <wp:posOffset>15028</wp:posOffset>
            </wp:positionV>
            <wp:extent cx="3263265" cy="2632710"/>
            <wp:effectExtent b="0" l="0" r="0" t="0"/>
            <wp:wrapSquare wrapText="bothSides" distB="0" distT="0" distL="114300" distR="114300"/>
            <wp:docPr id="20871011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632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bakteriorodopszin</w:t>
      </w:r>
      <w:r w:rsidDel="00000000" w:rsidR="00000000" w:rsidRPr="00000000">
        <w:rPr>
          <w:rtl w:val="0"/>
        </w:rPr>
        <w:t xml:space="preserve"> egy </w:t>
      </w:r>
      <w:r w:rsidDel="00000000" w:rsidR="00000000" w:rsidRPr="00000000">
        <w:rPr>
          <w:b w:val="1"/>
          <w:rtl w:val="0"/>
        </w:rPr>
        <w:t xml:space="preserve">fény hajtotta 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-pumpa</w:t>
      </w:r>
      <w:r w:rsidDel="00000000" w:rsidR="00000000" w:rsidRPr="00000000">
        <w:rPr>
          <w:rtl w:val="0"/>
        </w:rPr>
        <w:t xml:space="preserve">, a Halobacterium nemzetség fajaiban fordul elő, 7 transzmembrán doménje van, és kovalens kötést létesít egy lizinjén keresztül egy </w:t>
      </w:r>
      <w:r w:rsidDel="00000000" w:rsidR="00000000" w:rsidRPr="00000000">
        <w:rPr>
          <w:b w:val="1"/>
          <w:rtl w:val="0"/>
        </w:rPr>
        <w:t xml:space="preserve">retinal</w:t>
      </w:r>
      <w:r w:rsidDel="00000000" w:rsidR="00000000" w:rsidRPr="00000000">
        <w:rPr>
          <w:rtl w:val="0"/>
        </w:rPr>
        <w:t xml:space="preserve">lal, amitől bíborszínű lesz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bakteriorodopszin feladata, hogy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-gradienst hozzon létre a sejthártya két oldala között, úgy, hogy a külső felszínt savasítja, a belsőt lúgosítja (azaz a </w:t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-okat kipumpálja a sejtből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retinal</w:t>
      </w:r>
      <w:r w:rsidDel="00000000" w:rsidR="00000000" w:rsidRPr="00000000">
        <w:rPr>
          <w:rtl w:val="0"/>
        </w:rPr>
        <w:t xml:space="preserve"> egy olyan molekula, amiben </w:t>
      </w:r>
      <w:r w:rsidDel="00000000" w:rsidR="00000000" w:rsidRPr="00000000">
        <w:rPr>
          <w:b w:val="1"/>
          <w:rtl w:val="0"/>
        </w:rPr>
        <w:t xml:space="preserve">delokalizált kettőskötés-rendszer</w:t>
      </w:r>
      <w:r w:rsidDel="00000000" w:rsidR="00000000" w:rsidRPr="00000000">
        <w:rPr>
          <w:rtl w:val="0"/>
        </w:rPr>
        <w:t xml:space="preserve"> van, és </w:t>
      </w:r>
      <w:r w:rsidDel="00000000" w:rsidR="00000000" w:rsidRPr="00000000">
        <w:rPr>
          <w:b w:val="1"/>
          <w:rtl w:val="0"/>
        </w:rPr>
        <w:t xml:space="preserve">fény</w:t>
      </w:r>
      <w:r w:rsidDel="00000000" w:rsidR="00000000" w:rsidRPr="00000000">
        <w:rPr>
          <w:rtl w:val="0"/>
        </w:rPr>
        <w:t xml:space="preserve"> hatására </w:t>
      </w:r>
      <w:r w:rsidDel="00000000" w:rsidR="00000000" w:rsidRPr="00000000">
        <w:rPr>
          <w:b w:val="1"/>
          <w:rtl w:val="0"/>
        </w:rPr>
        <w:t xml:space="preserve">cisz-transz izomerizáció</w:t>
      </w:r>
      <w:r w:rsidDel="00000000" w:rsidR="00000000" w:rsidRPr="00000000">
        <w:rPr>
          <w:rtl w:val="0"/>
        </w:rPr>
        <w:t xml:space="preserve"> zajlik le benne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Működése, mint a pumpáknak általában, ciklikus: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3215429</wp:posOffset>
            </wp:positionH>
            <wp:positionV relativeFrom="paragraph">
              <wp:posOffset>9737</wp:posOffset>
            </wp:positionV>
            <wp:extent cx="2738108" cy="1473200"/>
            <wp:effectExtent b="0" l="0" r="0" t="0"/>
            <wp:wrapSquare wrapText="bothSides" distB="0" distT="0" distL="114300" distR="114300"/>
            <wp:docPr descr="Retinal - an overview | ScienceDirect Topics" id="2087101124" name="image3.jpg"/>
            <a:graphic>
              <a:graphicData uri="http://schemas.openxmlformats.org/drawingml/2006/picture">
                <pic:pic>
                  <pic:nvPicPr>
                    <pic:cNvPr descr="Retinal - an overview | ScienceDirect Topics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108" cy="147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fény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éri a retinalt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ennek hatására 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retinal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ionizálódik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átizomerizálódik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b w:val="1"/>
          <w:rtl w:val="0"/>
        </w:rPr>
        <w:t xml:space="preserve">leszakad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róla egy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ami kijut a sejtből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sejtplazmából egy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kozzáköt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retinalhoz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A másodlagos aktív transzport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Az előző tételben volt szó a kapcsolt transzportról, a másodlagos aktív transzportot az hajtja, hogy a transzporter csak akkor képes térszerkezetet váltani, ha mindkét szállítandó szubsztrátja bekötött a helyére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 működési elve azon alapul, hogy a két anyag közül az egyiket kedvező szállítani, a másikat kedvezőtlen, a transzporter a kedvezőség eredőjének irányába szállít, tehát addig szállít a rendeltetés szerinti irányba, amíg az eredő ugyanarra mutat, azt kedvezőbb szállítani, ami abba az irányba növeli az eredőt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Na</w:t>
      </w:r>
      <w:r w:rsidDel="00000000" w:rsidR="00000000" w:rsidRPr="00000000">
        <w:rPr>
          <w:b w:val="1"/>
          <w:u w:val="none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-glükóz-szimporter</w:t>
      </w:r>
      <w:r w:rsidDel="00000000" w:rsidR="00000000" w:rsidRPr="00000000">
        <w:rPr>
          <w:rtl w:val="0"/>
        </w:rPr>
        <w:t xml:space="preserve"> működése és elhelyezkedése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Működése: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Az ábrán is látható módon, ahol </w:t>
      </w:r>
      <w:r w:rsidDel="00000000" w:rsidR="00000000" w:rsidRPr="00000000">
        <w:rPr>
          <w:b w:val="1"/>
          <w:rtl w:val="0"/>
        </w:rPr>
        <w:t xml:space="preserve">több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Na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kevesebb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glükóz</w:t>
      </w:r>
      <w:r w:rsidDel="00000000" w:rsidR="00000000" w:rsidRPr="00000000">
        <w:rPr>
          <w:rtl w:val="0"/>
        </w:rPr>
        <w:t xml:space="preserve">, onnan szállítódik át mindkettő a másik irányba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Tehát a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-t passzívan, de a glükózt aktívan szállítja, emiatt egy glükózpumpának értelmezhető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760720" cy="2099310"/>
            <wp:effectExtent b="0" l="0" r="0" t="0"/>
            <wp:docPr descr="A képen szöveg, képernyőkép, diagram, Betűtípus látható&#10;&#10;Automatikusan generált leírás" id="2087101127" name="image7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  <w:t xml:space="preserve">Gyakorlati haszna a szervezetben: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Az ábrán látható, hogy a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-gradienst kihasználva a bélhámsejtek glükózt halmoznak fel magukban, amit a bazális oldalukon a csatornákon keresztül kihajt a nagy belső koncentráció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2529205</wp:posOffset>
            </wp:positionH>
            <wp:positionV relativeFrom="paragraph">
              <wp:posOffset>6350</wp:posOffset>
            </wp:positionV>
            <wp:extent cx="3997325" cy="3657600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2087101126" name="image2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Az ábra azt is elmagyarázza, hogy hogyan kapja a sejt a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-gradienst: az előző tételben tárgyalt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-pumpa által; ha a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-koncentrációt is nyíllal ábrázolnánk, mint a glükózét, akkor éppen fordított irányban lennének a kis- és a nagy értékek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Gradiens-táplálkozás: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állat</w:t>
      </w:r>
      <w:r w:rsidDel="00000000" w:rsidR="00000000" w:rsidRPr="00000000">
        <w:rPr>
          <w:rtl w:val="0"/>
        </w:rPr>
        <w:t xml:space="preserve">i sejtek </w:t>
      </w:r>
      <w:r w:rsidDel="00000000" w:rsidR="00000000" w:rsidRPr="00000000">
        <w:rPr>
          <w:b w:val="1"/>
          <w:rtl w:val="0"/>
        </w:rPr>
        <w:t xml:space="preserve">Na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-gradiens</w:t>
      </w:r>
      <w:r w:rsidDel="00000000" w:rsidR="00000000" w:rsidRPr="00000000">
        <w:rPr>
          <w:rtl w:val="0"/>
        </w:rPr>
        <w:t xml:space="preserve">sel hajtják a transzportereiket, de a </w:t>
      </w:r>
      <w:r w:rsidDel="00000000" w:rsidR="00000000" w:rsidRPr="00000000">
        <w:rPr>
          <w:b w:val="1"/>
          <w:rtl w:val="0"/>
        </w:rPr>
        <w:t xml:space="preserve">növény</w:t>
      </w:r>
      <w:r w:rsidDel="00000000" w:rsidR="00000000" w:rsidRPr="00000000">
        <w:rPr>
          <w:rtl w:val="0"/>
        </w:rPr>
        <w:t xml:space="preserve">i-, </w:t>
      </w:r>
      <w:r w:rsidDel="00000000" w:rsidR="00000000" w:rsidRPr="00000000">
        <w:rPr>
          <w:b w:val="1"/>
          <w:rtl w:val="0"/>
        </w:rPr>
        <w:t xml:space="preserve">gomba</w:t>
      </w:r>
      <w:r w:rsidDel="00000000" w:rsidR="00000000" w:rsidRPr="00000000">
        <w:rPr>
          <w:rtl w:val="0"/>
        </w:rPr>
        <w:t xml:space="preserve">-, és </w:t>
      </w:r>
      <w:r w:rsidDel="00000000" w:rsidR="00000000" w:rsidRPr="00000000">
        <w:rPr>
          <w:b w:val="1"/>
          <w:rtl w:val="0"/>
        </w:rPr>
        <w:t xml:space="preserve">bakteriális</w:t>
      </w:r>
      <w:r w:rsidDel="00000000" w:rsidR="00000000" w:rsidRPr="00000000">
        <w:rPr>
          <w:rtl w:val="0"/>
        </w:rPr>
        <w:t xml:space="preserve"> sejtek </w:t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-gradiens</w:t>
      </w:r>
      <w:r w:rsidDel="00000000" w:rsidR="00000000" w:rsidRPr="00000000">
        <w:rPr>
          <w:rtl w:val="0"/>
        </w:rPr>
        <w:t xml:space="preserve">sel hajtják meg anyagcseréjüket:</w:t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760720" cy="3802380"/>
            <wp:effectExtent b="0" l="0" r="0" t="0"/>
            <wp:docPr id="20871011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A csatornák működése</w:t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csatornafehérjék</w:t>
      </w:r>
      <w:r w:rsidDel="00000000" w:rsidR="00000000" w:rsidRPr="00000000">
        <w:rPr>
          <w:rtl w:val="0"/>
        </w:rPr>
        <w:t xml:space="preserve"> szelektívek, alapvetően zártak, és </w:t>
      </w:r>
      <w:r w:rsidDel="00000000" w:rsidR="00000000" w:rsidRPr="00000000">
        <w:rPr>
          <w:b w:val="1"/>
          <w:rtl w:val="0"/>
        </w:rPr>
        <w:t xml:space="preserve">2-3 nagyságrenddel gyorsabbak a transzportereknél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De hogyan jön létre a szelektivitás, ha a szállítandó anyag nem köt hozzá a fehérjéhez?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szelektivitás</w:t>
      </w:r>
      <w:r w:rsidDel="00000000" w:rsidR="00000000" w:rsidRPr="00000000">
        <w:rPr>
          <w:rtl w:val="0"/>
        </w:rPr>
        <w:t xml:space="preserve"> kulcsa egy </w:t>
      </w:r>
      <w:r w:rsidDel="00000000" w:rsidR="00000000" w:rsidRPr="00000000">
        <w:rPr>
          <w:b w:val="1"/>
          <w:rtl w:val="0"/>
        </w:rPr>
        <w:t xml:space="preserve">szűkület</w:t>
      </w:r>
      <w:r w:rsidDel="00000000" w:rsidR="00000000" w:rsidRPr="00000000">
        <w:rPr>
          <w:rtl w:val="0"/>
        </w:rPr>
        <w:t xml:space="preserve"> a fehérjében, ami megakadályozza, hogy nagyobb anyag menjen a csatornán keresztül, de a kisebb anyagokat sem ereszti át, mert ahhoz, hogy az anyag átjusson, kapcsolatba kell lépnie a csatorna falán levő összes őt vonzó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aminosav-oldallánc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cal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3289089</wp:posOffset>
            </wp:positionH>
            <wp:positionV relativeFrom="paragraph">
              <wp:posOffset>531706</wp:posOffset>
            </wp:positionV>
            <wp:extent cx="3365744" cy="2963333"/>
            <wp:effectExtent b="0" l="0" r="0" t="0"/>
            <wp:wrapSquare wrapText="bothSides" distB="0" distT="0" distL="114300" distR="114300"/>
            <wp:docPr descr="A képen diagram, képernyőkép, sor, szöveg látható&#10;&#10;Automatikusan generált leírás" id="2087101125" name="image6.png"/>
            <a:graphic>
              <a:graphicData uri="http://schemas.openxmlformats.org/drawingml/2006/picture">
                <pic:pic>
                  <pic:nvPicPr>
                    <pic:cNvPr descr="A képen diagram, képernyőkép, sor, szöveg látható&#10;&#10;Automatikusan generált leírás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5744" cy="2963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Működésük a K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-csatornán bemutatva: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megérkezik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elveszti hidrátburkát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hozzáköt mind a négy szelektáló karbonilcsoporthoz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mögötte levő 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-k ellökik onnan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kijut a csatorna másik oldalára</w:t>
      </w:r>
    </w:p>
    <w:p w:rsidR="00000000" w:rsidDel="00000000" w:rsidP="00000000" w:rsidRDefault="00000000" w:rsidRPr="00000000" w14:paraId="00000025">
      <w:pPr>
        <w:pStyle w:val="Heading2"/>
        <w:rPr/>
      </w:pPr>
      <w:r w:rsidDel="00000000" w:rsidR="00000000" w:rsidRPr="00000000">
        <w:rPr>
          <w:rtl w:val="0"/>
        </w:rPr>
        <w:t xml:space="preserve">Csatornanyitó hatások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Mivel a csatorna alapvetően zárt, kell, hogy legyen valami, ami szükség esetén kinyitja: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külvilági jelmolekulával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(receptorok)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belső jelmolekulával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mechanikai hatásra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(pl.: szőrsejtek a fülben, a vénusz légycsapója nevű húsevő növény így záródik rá a prédára)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feszültségkülönbség, vagy -változás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hatására (ideg-, izomsejtek)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760720" cy="3703320"/>
            <wp:effectExtent b="0" l="0" r="0" t="0"/>
            <wp:docPr id="20871011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1T12:17:34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Nagyobb és kisebb ionokról volt szó, de a tölétsük alapján való megkülönböztetésről nem. Ahhoz, hogy az ioncsatorna átereszthessen ionokat, hidrofilnek kell lennie a belső falának. Az oldalláncoknak tehát, parciális töltésre van szükségük, hogy ionokat szállítsanak. Ha az oldalláncoknak alapvetően egy bizonyos parciális töltése van, az már alapvetően kizárja a velük azonos töltésű ionokat. Ez okozza, hogy a K-csatornán nem juthat át a kb. azonos méretű Cl-ion.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D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E7335D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E7335D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E7335D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E7335D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E7335D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E7335D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E7335D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E7335D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E7335D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E7335D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E7335D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E7335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E7335D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E7335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E7335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E7335D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E7335D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E7335D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E7335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E7335D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E7335D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3.jp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6ErdHSf5NePZrvEltecokAzVdQ==">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2024-11-21T09:58:00Z</dcterms:created>
  <dc:creator>Szentirmai Dániel</dc:creator>
</cp:coreProperties>
</file>