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 membrántranszport, típusai, ionofórok</w:t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  <w:t xml:space="preserve">Diffúzió a membránon keresztül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Ha a membránt csak a lipidjeiből építenénk fel, megkapnánk az alapvető áteresztőképességét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3796664</wp:posOffset>
            </wp:positionH>
            <wp:positionV relativeFrom="paragraph">
              <wp:posOffset>3175</wp:posOffset>
            </wp:positionV>
            <wp:extent cx="1964055" cy="3091180"/>
            <wp:effectExtent b="0" l="0" r="0" t="0"/>
            <wp:wrapSquare wrapText="bothSides" distB="0" distT="0" distL="114300" distR="114300"/>
            <wp:docPr descr="A képen szöveg, képernyőkép, Betűtípus, szám látható&#10;&#10;Automatikusan generált leírás" id="1512813414" name="image1.png"/>
            <a:graphic>
              <a:graphicData uri="http://schemas.openxmlformats.org/drawingml/2006/picture">
                <pic:pic>
                  <pic:nvPicPr>
                    <pic:cNvPr descr="A képen szöveg, képernyőkép, Betűtípus, szám látható&#10;&#10;Automatikusan generált leírás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64055" cy="3091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Ilyenkor azt tapasztalnánk, hogy a kisebb apoláris molekulák akadálytalanul átdiffundálnak rajta, a kis poláris molekulák egy része fennakad rajta, a nagyobb poláris molekuláknak csak kis hányada ér a túloldalra, az ionok és a makromolekulák közül nem jut rajta keresztül semmi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Ezt a tulajdonságot, hogy egy hártya bizonyos anyagokat átereszt, másokat nem, </w:t>
      </w:r>
      <w:r w:rsidDel="00000000" w:rsidR="00000000" w:rsidRPr="00000000">
        <w:rPr>
          <w:b w:val="1"/>
          <w:rtl w:val="0"/>
        </w:rPr>
        <w:t xml:space="preserve">szemipermeábilis</w:t>
      </w:r>
      <w:r w:rsidDel="00000000" w:rsidR="00000000" w:rsidRPr="00000000">
        <w:rPr>
          <w:rtl w:val="0"/>
        </w:rPr>
        <w:t xml:space="preserve"> (</w:t>
      </w:r>
      <w:sdt>
        <w:sdtPr>
          <w:tag w:val="goog_rdk_0"/>
        </w:sdtPr>
        <w:sdtContent>
          <w:commentRangeStart w:id="0"/>
        </w:sdtContent>
      </w:sdt>
      <w:r w:rsidDel="00000000" w:rsidR="00000000" w:rsidRPr="00000000">
        <w:rPr>
          <w:strike w:val="1"/>
          <w:rtl w:val="0"/>
        </w:rPr>
        <w:t xml:space="preserve">félig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  <w:t xml:space="preserve"> helyett </w:t>
      </w:r>
      <w:r w:rsidDel="00000000" w:rsidR="00000000" w:rsidRPr="00000000">
        <w:rPr>
          <w:b w:val="1"/>
          <w:rtl w:val="0"/>
        </w:rPr>
        <w:t xml:space="preserve">részben áteresztő</w:t>
      </w:r>
      <w:r w:rsidDel="00000000" w:rsidR="00000000" w:rsidRPr="00000000">
        <w:rPr>
          <w:rtl w:val="0"/>
        </w:rPr>
        <w:t xml:space="preserve">) képességnek nevezzük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Viszont ha a membránlipidek nem eresztik át ezeket az anyagokat (gondoljunk bele, mennyi cukorra, Na</w:t>
      </w:r>
      <w:r w:rsidDel="00000000" w:rsidR="00000000" w:rsidRPr="00000000">
        <w:rPr>
          <w:vertAlign w:val="superscript"/>
          <w:rtl w:val="0"/>
        </w:rPr>
        <w:t xml:space="preserve">+</w:t>
      </w:r>
      <w:r w:rsidDel="00000000" w:rsidR="00000000" w:rsidRPr="00000000">
        <w:rPr>
          <w:rtl w:val="0"/>
        </w:rPr>
        <w:t xml:space="preserve">-ionra, vagy etanolra van szükségünk a túléléshez), akkor hogyan juthatnak át mégis a membránon, ha a másik oldalán van rá szükség? </w:t>
      </w:r>
    </w:p>
    <w:p w:rsidR="00000000" w:rsidDel="00000000" w:rsidP="00000000" w:rsidRDefault="00000000" w:rsidRPr="00000000" w14:paraId="00000007">
      <w:pPr>
        <w:pStyle w:val="Heading1"/>
        <w:rPr/>
      </w:pPr>
      <w:r w:rsidDel="00000000" w:rsidR="00000000" w:rsidRPr="00000000">
        <w:rPr>
          <w:rtl w:val="0"/>
        </w:rPr>
        <w:t xml:space="preserve">A membránpermeabilitás kijátszása</w:t>
      </w:r>
    </w:p>
    <w:p w:rsidR="00000000" w:rsidDel="00000000" w:rsidP="00000000" w:rsidRDefault="00000000" w:rsidRPr="00000000" w14:paraId="00000008">
      <w:pPr>
        <w:pStyle w:val="Heading2"/>
        <w:rPr/>
      </w:pPr>
      <w:r w:rsidDel="00000000" w:rsidR="00000000" w:rsidRPr="00000000">
        <w:rPr>
          <w:rtl w:val="0"/>
        </w:rPr>
        <w:t xml:space="preserve">Ionofórok: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Az </w:t>
      </w:r>
      <w:r w:rsidDel="00000000" w:rsidR="00000000" w:rsidRPr="00000000">
        <w:rPr>
          <w:b w:val="1"/>
          <w:rtl w:val="0"/>
        </w:rPr>
        <w:t xml:space="preserve">ionofórok</w:t>
      </w:r>
      <w:r w:rsidDel="00000000" w:rsidR="00000000" w:rsidRPr="00000000">
        <w:rPr>
          <w:rtl w:val="0"/>
        </w:rPr>
        <w:t xml:space="preserve">nak két fajtája van: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csatornaképzők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helikálisak, a hélix közepén képződő csatornán jutnak át az anyagok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4511039</wp:posOffset>
            </wp:positionH>
            <wp:positionV relativeFrom="paragraph">
              <wp:posOffset>7438</wp:posOffset>
            </wp:positionV>
            <wp:extent cx="1249680" cy="1654175"/>
            <wp:effectExtent b="0" l="0" r="0" t="0"/>
            <wp:wrapSquare wrapText="bothSides" distB="0" distT="0" distL="114300" distR="114300"/>
            <wp:docPr id="151281341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654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gramicidin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egyértékű kationok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 ereszt át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és 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mobilis karrierek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(nem, itt nem munkahelyi sikertörténetről van szó) azaz szállítók: képesek maguktól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flip-flop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mozgást végezni, ilyenkor egyik oldalon megkötnek egy szállítandó anyagot, átfordulnak, majd a túloldalon eleresztik azt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valinomicin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-t szállít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2,4-dinitrofenol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-t szállít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Az ionofórok az áteresztőképességnövelésük függvényében lehetnek </w:t>
      </w:r>
      <w:r w:rsidDel="00000000" w:rsidR="00000000" w:rsidRPr="00000000">
        <w:rPr>
          <w:b w:val="1"/>
          <w:rtl w:val="0"/>
        </w:rPr>
        <w:t xml:space="preserve">erősek</w:t>
      </w:r>
      <w:r w:rsidDel="00000000" w:rsidR="00000000" w:rsidRPr="00000000">
        <w:rPr>
          <w:rtl w:val="0"/>
        </w:rPr>
        <w:t xml:space="preserve"> és </w:t>
      </w:r>
      <w:r w:rsidDel="00000000" w:rsidR="00000000" w:rsidRPr="00000000">
        <w:rPr>
          <w:b w:val="1"/>
          <w:rtl w:val="0"/>
        </w:rPr>
        <w:t xml:space="preserve">gyengék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Az ionofórok problémái: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rtl w:val="0"/>
        </w:rPr>
        <w:t xml:space="preserve">passzív</w:t>
      </w:r>
      <w:r w:rsidDel="00000000" w:rsidR="00000000" w:rsidRPr="00000000">
        <w:rPr>
          <w:rtl w:val="0"/>
        </w:rPr>
        <w:t xml:space="preserve"> (koncentrációfüggő irányú) </w:t>
      </w:r>
      <w:r w:rsidDel="00000000" w:rsidR="00000000" w:rsidRPr="00000000">
        <w:rPr>
          <w:b w:val="1"/>
          <w:rtl w:val="0"/>
        </w:rPr>
        <w:t xml:space="preserve">szállítás</w:t>
      </w:r>
      <w:r w:rsidDel="00000000" w:rsidR="00000000" w:rsidRPr="00000000">
        <w:rPr>
          <w:rtl w:val="0"/>
        </w:rPr>
        <w:t xml:space="preserve">t tesz csak lehetővé, </w:t>
      </w:r>
      <w:r w:rsidDel="00000000" w:rsidR="00000000" w:rsidRPr="00000000">
        <w:rPr>
          <w:b w:val="1"/>
          <w:rtl w:val="0"/>
        </w:rPr>
        <w:t xml:space="preserve">irányíthatatlan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túlságos</w:t>
      </w:r>
      <w:r w:rsidDel="00000000" w:rsidR="00000000" w:rsidRPr="00000000">
        <w:rPr>
          <w:rtl w:val="0"/>
        </w:rPr>
        <w:t xml:space="preserve">an növelik az </w:t>
      </w:r>
      <w:r w:rsidDel="00000000" w:rsidR="00000000" w:rsidRPr="00000000">
        <w:rPr>
          <w:b w:val="1"/>
          <w:rtl w:val="0"/>
        </w:rPr>
        <w:t xml:space="preserve">átjárhatóság</w:t>
      </w:r>
      <w:r w:rsidDel="00000000" w:rsidR="00000000" w:rsidRPr="00000000">
        <w:rPr>
          <w:rtl w:val="0"/>
        </w:rPr>
        <w:t xml:space="preserve">ot, emiatt többségük </w:t>
      </w:r>
      <w:r w:rsidDel="00000000" w:rsidR="00000000" w:rsidRPr="00000000">
        <w:rPr>
          <w:b w:val="1"/>
          <w:rtl w:val="0"/>
        </w:rPr>
        <w:t xml:space="preserve">mérgező</w:t>
      </w: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☹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 gyakorlatban az erős ionofórokat gombák és baktériumok termelik konkurenseik kiirtására, gyenge ionofór viszont előfordul az emberi szervezetben a barna zsírszövetben is (a mitokondriumnál tárgyaljuk), ezt </w:t>
      </w:r>
      <w:r w:rsidDel="00000000" w:rsidR="00000000" w:rsidRPr="00000000">
        <w:rPr>
          <w:b w:val="1"/>
          <w:rtl w:val="0"/>
        </w:rPr>
        <w:t xml:space="preserve">termogeninnek</w:t>
      </w:r>
      <w:r w:rsidDel="00000000" w:rsidR="00000000" w:rsidRPr="00000000">
        <w:rPr>
          <w:rtl w:val="0"/>
        </w:rPr>
        <w:t xml:space="preserve"> nevezzük és </w:t>
      </w:r>
      <w:r w:rsidDel="00000000" w:rsidR="00000000" w:rsidRPr="00000000">
        <w:rPr>
          <w:b w:val="1"/>
          <w:rtl w:val="0"/>
        </w:rPr>
        <w:t xml:space="preserve">H</w:t>
      </w:r>
      <w:r w:rsidDel="00000000" w:rsidR="00000000" w:rsidRPr="00000000">
        <w:rPr>
          <w:b w:val="1"/>
          <w:vertAlign w:val="superscript"/>
          <w:rtl w:val="0"/>
        </w:rPr>
        <w:t xml:space="preserve">+</w:t>
      </w:r>
      <w:r w:rsidDel="00000000" w:rsidR="00000000" w:rsidRPr="00000000">
        <w:rPr>
          <w:rtl w:val="0"/>
        </w:rPr>
        <w:t xml:space="preserve">-ionokat szállít</w:t>
      </w:r>
    </w:p>
    <w:p w:rsidR="00000000" w:rsidDel="00000000" w:rsidP="00000000" w:rsidRDefault="00000000" w:rsidRPr="00000000" w14:paraId="00000013">
      <w:pPr>
        <w:pStyle w:val="Heading2"/>
        <w:rPr/>
      </w:pPr>
      <w:r w:rsidDel="00000000" w:rsidR="00000000" w:rsidRPr="00000000">
        <w:rPr>
          <w:rtl w:val="0"/>
        </w:rPr>
        <w:t xml:space="preserve">Transzportfehérjék: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transzportfehérjék</w:t>
      </w:r>
      <w:r w:rsidDel="00000000" w:rsidR="00000000" w:rsidRPr="00000000">
        <w:rPr>
          <w:rtl w:val="0"/>
        </w:rPr>
        <w:t xml:space="preserve"> transzmembrán fehérjék, nekik is két fajtájuk van: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(ion)csatornák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szelektívek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és kétféle stabil konformációjuk van: nyitott és zárt (ha nem lennének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zárhatóak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olyanok lennének, mint a csatornaképző ionofórok), ezenkívül jóval gyorsabbak, mint a másik fajták,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transzporterek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szintén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szelektívek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és két stabil konformációjuk van, de ezek a konformációk olyanok, hogy kinyílik az egyik oldalon, ott beköt egy szállítandó anyag, átalakul a másik konformációba, kinyílik a másik oldalon, kiereszti a szubsztrátot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(olyan anyag, ami a fehérje aktív centrumába kötve másik anyaggá alakul, vagy egyéb változás történik vele)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és üresen visszaalakul az előbbi konformációjába, innen elölről kezdődik; ez mutatja, hogy a mobilis ionofórokkal ellentétben nem végez flip-flop mozgást, hanem a szállítást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konformációváltás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okozza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/>
        <w:drawing>
          <wp:inline distB="0" distT="0" distL="0" distR="0">
            <wp:extent cx="5760720" cy="1940560"/>
            <wp:effectExtent b="0" l="0" r="0" t="0"/>
            <wp:docPr descr="A képen szöveg, képernyőkép, Betűtípus, diagram látható&#10;&#10;Automatikusan generált leírás" id="1512813415" name="image2.png"/>
            <a:graphic>
              <a:graphicData uri="http://schemas.openxmlformats.org/drawingml/2006/picture">
                <pic:pic>
                  <pic:nvPicPr>
                    <pic:cNvPr descr="A képen szöveg, képernyőkép, Betűtípus, diagram látható&#10;&#10;Automatikusan generált leírás"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405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footerReference r:id="rId12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Csongor Deák" w:id="0" w:date="2025-01-21T00:19:28Z"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Ugyanis a "félig" szó csak kvantitatív tulajdonságot sugall, kvalitív helyett (mind a kettő van)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1A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 Unicode MS"/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  <w:t xml:space="preserve">© Szentirmai Dániel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u-HU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sz w:val="36"/>
      <w:szCs w:val="36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480" w:lineRule="auto"/>
    </w:pPr>
    <w:rPr>
      <w:color w:val="00b050"/>
      <w:sz w:val="36"/>
      <w:szCs w:val="36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160" w:lineRule="auto"/>
    </w:pPr>
    <w:rPr>
      <w:color w:val="00b050"/>
      <w:sz w:val="32"/>
      <w:szCs w:val="3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l" w:default="1">
    <w:name w:val="Normal"/>
    <w:qFormat w:val="1"/>
    <w:rsid w:val="009E7EB1"/>
    <w:rPr>
      <w:rFonts w:ascii="Times New Roman" w:hAnsi="Times New Roman"/>
    </w:rPr>
  </w:style>
  <w:style w:type="paragraph" w:styleId="Cmsor1">
    <w:name w:val="heading 1"/>
    <w:basedOn w:val="Norml"/>
    <w:next w:val="Norml"/>
    <w:link w:val="Cmsor1Char"/>
    <w:uiPriority w:val="9"/>
    <w:qFormat w:val="1"/>
    <w:rsid w:val="009E7EB1"/>
    <w:pPr>
      <w:keepNext w:val="1"/>
      <w:keepLines w:val="1"/>
      <w:spacing w:after="200" w:before="480"/>
      <w:outlineLvl w:val="0"/>
    </w:pPr>
    <w:rPr>
      <w:rFonts w:cstheme="majorBidi" w:eastAsiaTheme="majorEastAsia"/>
      <w:sz w:val="36"/>
      <w:szCs w:val="40"/>
      <w:u w:val="single"/>
    </w:rPr>
  </w:style>
  <w:style w:type="paragraph" w:styleId="Cmsor2">
    <w:name w:val="heading 2"/>
    <w:basedOn w:val="Norml"/>
    <w:next w:val="Norml"/>
    <w:link w:val="Cmsor2Char"/>
    <w:uiPriority w:val="9"/>
    <w:unhideWhenUsed w:val="1"/>
    <w:qFormat w:val="1"/>
    <w:rsid w:val="009E7EB1"/>
    <w:pPr>
      <w:keepNext w:val="1"/>
      <w:keepLines w:val="1"/>
      <w:spacing w:after="80" w:before="160"/>
      <w:outlineLvl w:val="1"/>
    </w:pPr>
    <w:rPr>
      <w:rFonts w:cstheme="majorBidi" w:eastAsiaTheme="majorEastAsia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 w:val="1"/>
    <w:unhideWhenUsed w:val="1"/>
    <w:qFormat w:val="1"/>
    <w:rsid w:val="00A82C9F"/>
    <w:pPr>
      <w:keepNext w:val="1"/>
      <w:keepLines w:val="1"/>
      <w:spacing w:after="200" w:before="480"/>
      <w:outlineLvl w:val="2"/>
    </w:pPr>
    <w:rPr>
      <w:rFonts w:cstheme="majorBidi" w:eastAsiaTheme="majorEastAsia"/>
      <w:color w:val="00b050"/>
      <w:sz w:val="36"/>
      <w:szCs w:val="28"/>
      <w:u w:val="single"/>
    </w:rPr>
  </w:style>
  <w:style w:type="paragraph" w:styleId="Cmsor4">
    <w:name w:val="heading 4"/>
    <w:basedOn w:val="Norml"/>
    <w:next w:val="Norml"/>
    <w:link w:val="Cmsor4Char"/>
    <w:uiPriority w:val="9"/>
    <w:semiHidden w:val="1"/>
    <w:unhideWhenUsed w:val="1"/>
    <w:qFormat w:val="1"/>
    <w:rsid w:val="00A82C9F"/>
    <w:pPr>
      <w:keepNext w:val="1"/>
      <w:keepLines w:val="1"/>
      <w:spacing w:after="80" w:before="160"/>
      <w:outlineLvl w:val="3"/>
    </w:pPr>
    <w:rPr>
      <w:rFonts w:cstheme="majorBidi" w:eastAsiaTheme="majorEastAsia"/>
      <w:iCs w:val="1"/>
      <w:color w:val="00b050"/>
      <w:sz w:val="32"/>
    </w:rPr>
  </w:style>
  <w:style w:type="paragraph" w:styleId="Cmsor5">
    <w:name w:val="heading 5"/>
    <w:basedOn w:val="Norml"/>
    <w:next w:val="Norml"/>
    <w:link w:val="Cmsor5Char"/>
    <w:uiPriority w:val="9"/>
    <w:semiHidden w:val="1"/>
    <w:unhideWhenUsed w:val="1"/>
    <w:qFormat w:val="1"/>
    <w:rsid w:val="00CD77FC"/>
    <w:pPr>
      <w:keepNext w:val="1"/>
      <w:keepLines w:val="1"/>
      <w:spacing w:after="40" w:before="80"/>
      <w:outlineLvl w:val="4"/>
    </w:pPr>
    <w:rPr>
      <w:rFonts w:asciiTheme="minorHAnsi" w:cstheme="majorBidi" w:eastAsiaTheme="majorEastAsia" w:hAnsiTheme="minorHAnsi"/>
      <w:color w:val="0f4761" w:themeColor="accent1" w:themeShade="0000BF"/>
    </w:rPr>
  </w:style>
  <w:style w:type="paragraph" w:styleId="Cmsor6">
    <w:name w:val="heading 6"/>
    <w:basedOn w:val="Norml"/>
    <w:next w:val="Norml"/>
    <w:link w:val="Cmsor6Char"/>
    <w:uiPriority w:val="9"/>
    <w:semiHidden w:val="1"/>
    <w:unhideWhenUsed w:val="1"/>
    <w:qFormat w:val="1"/>
    <w:rsid w:val="00CD77FC"/>
    <w:pPr>
      <w:keepNext w:val="1"/>
      <w:keepLines w:val="1"/>
      <w:spacing w:after="0" w:before="40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paragraph" w:styleId="Cmsor7">
    <w:name w:val="heading 7"/>
    <w:basedOn w:val="Norml"/>
    <w:next w:val="Norml"/>
    <w:link w:val="Cmsor7Char"/>
    <w:uiPriority w:val="9"/>
    <w:semiHidden w:val="1"/>
    <w:unhideWhenUsed w:val="1"/>
    <w:qFormat w:val="1"/>
    <w:rsid w:val="00CD77FC"/>
    <w:pPr>
      <w:keepNext w:val="1"/>
      <w:keepLines w:val="1"/>
      <w:spacing w:after="0"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Cmsor8">
    <w:name w:val="heading 8"/>
    <w:basedOn w:val="Norml"/>
    <w:next w:val="Norml"/>
    <w:link w:val="Cmsor8Char"/>
    <w:uiPriority w:val="9"/>
    <w:semiHidden w:val="1"/>
    <w:unhideWhenUsed w:val="1"/>
    <w:qFormat w:val="1"/>
    <w:rsid w:val="00CD77FC"/>
    <w:pPr>
      <w:keepNext w:val="1"/>
      <w:keepLines w:val="1"/>
      <w:spacing w:after="0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Cmsor9">
    <w:name w:val="heading 9"/>
    <w:basedOn w:val="Norml"/>
    <w:next w:val="Norml"/>
    <w:link w:val="Cmsor9Char"/>
    <w:uiPriority w:val="9"/>
    <w:semiHidden w:val="1"/>
    <w:unhideWhenUsed w:val="1"/>
    <w:qFormat w:val="1"/>
    <w:rsid w:val="00CD77FC"/>
    <w:pPr>
      <w:keepNext w:val="1"/>
      <w:keepLines w:val="1"/>
      <w:spacing w:after="0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character" w:styleId="Cmsor1Char" w:customStyle="1">
    <w:name w:val="Címsor 1 Char"/>
    <w:basedOn w:val="Bekezdsalapbettpusa"/>
    <w:link w:val="Cmsor1"/>
    <w:uiPriority w:val="9"/>
    <w:rsid w:val="009E7EB1"/>
    <w:rPr>
      <w:rFonts w:ascii="Times New Roman" w:hAnsi="Times New Roman" w:cstheme="majorBidi" w:eastAsiaTheme="majorEastAsia"/>
      <w:sz w:val="36"/>
      <w:szCs w:val="40"/>
      <w:u w:val="single"/>
    </w:rPr>
  </w:style>
  <w:style w:type="paragraph" w:styleId="kzpbioszcmsor1" w:customStyle="1">
    <w:name w:val="középbiosz címsor 1"/>
    <w:basedOn w:val="Norml"/>
    <w:link w:val="kzpbioszcmsor1Char"/>
    <w:qFormat w:val="1"/>
    <w:rsid w:val="00A82C9F"/>
    <w:pPr>
      <w:spacing w:after="280" w:before="120"/>
    </w:pPr>
    <w:rPr>
      <w:rFonts w:ascii="Garamond" w:cs="Times New Roman" w:hAnsi="Garamond"/>
      <w:i w:val="1"/>
      <w:iCs w:val="1"/>
      <w:sz w:val="36"/>
      <w:szCs w:val="28"/>
      <w:u w:val="single"/>
    </w:rPr>
  </w:style>
  <w:style w:type="character" w:styleId="kzpbioszcmsor1Char" w:customStyle="1">
    <w:name w:val="középbiosz címsor 1 Char"/>
    <w:basedOn w:val="Bekezdsalapbettpusa"/>
    <w:link w:val="kzpbioszcmsor1"/>
    <w:rsid w:val="00A82C9F"/>
    <w:rPr>
      <w:rFonts w:ascii="Garamond" w:cs="Times New Roman" w:hAnsi="Garamond"/>
      <w:i w:val="1"/>
      <w:iCs w:val="1"/>
      <w:sz w:val="36"/>
      <w:szCs w:val="28"/>
      <w:u w:val="single"/>
    </w:rPr>
  </w:style>
  <w:style w:type="paragraph" w:styleId="kzpbiosznorml" w:customStyle="1">
    <w:name w:val="középbiosz normál"/>
    <w:basedOn w:val="kzpbioszcmsor1"/>
    <w:link w:val="kzpbiosznormlChar"/>
    <w:qFormat w:val="1"/>
    <w:rsid w:val="009E7EB1"/>
  </w:style>
  <w:style w:type="character" w:styleId="kzpbiosznormlChar" w:customStyle="1">
    <w:name w:val="középbiosz normál Char"/>
    <w:basedOn w:val="kzpbioszcmsor1Char"/>
    <w:link w:val="kzpbiosznorml"/>
    <w:rsid w:val="009E7EB1"/>
    <w:rPr>
      <w:rFonts w:ascii="Garamond" w:cs="Times New Roman" w:hAnsi="Garamond"/>
      <w:i w:val="1"/>
      <w:iCs w:val="1"/>
      <w:sz w:val="36"/>
      <w:szCs w:val="28"/>
      <w:u w:val="single"/>
    </w:rPr>
  </w:style>
  <w:style w:type="character" w:styleId="Cmsor2Char" w:customStyle="1">
    <w:name w:val="Címsor 2 Char"/>
    <w:basedOn w:val="Bekezdsalapbettpusa"/>
    <w:link w:val="Cmsor2"/>
    <w:uiPriority w:val="9"/>
    <w:rsid w:val="009E7EB1"/>
    <w:rPr>
      <w:rFonts w:ascii="Times New Roman" w:hAnsi="Times New Roman" w:cstheme="majorBidi" w:eastAsiaTheme="majorEastAsia"/>
      <w:sz w:val="32"/>
      <w:szCs w:val="32"/>
    </w:rPr>
  </w:style>
  <w:style w:type="paragraph" w:styleId="kzpbioszcmsor2" w:customStyle="1">
    <w:name w:val="középbiosz címsor 2"/>
    <w:basedOn w:val="kzpbiosznorml"/>
    <w:link w:val="kzpbioszcmsor2Char"/>
    <w:qFormat w:val="1"/>
    <w:rsid w:val="009E7EB1"/>
    <w:rPr>
      <w:sz w:val="32"/>
    </w:rPr>
  </w:style>
  <w:style w:type="character" w:styleId="kzpbioszcmsor2Char" w:customStyle="1">
    <w:name w:val="középbiosz címsor 2 Char"/>
    <w:basedOn w:val="kzpbiosznormlChar"/>
    <w:link w:val="kzpbioszcmsor2"/>
    <w:rsid w:val="009E7EB1"/>
    <w:rPr>
      <w:rFonts w:ascii="Garamond" w:cs="Times New Roman" w:hAnsi="Garamond"/>
      <w:i w:val="1"/>
      <w:iCs w:val="1"/>
      <w:sz w:val="32"/>
      <w:szCs w:val="28"/>
      <w:u w:val="single"/>
    </w:rPr>
  </w:style>
  <w:style w:type="character" w:styleId="Cmsor3Char" w:customStyle="1">
    <w:name w:val="Címsor 3 Char"/>
    <w:basedOn w:val="Bekezdsalapbettpusa"/>
    <w:link w:val="Cmsor3"/>
    <w:uiPriority w:val="9"/>
    <w:semiHidden w:val="1"/>
    <w:rsid w:val="00A82C9F"/>
    <w:rPr>
      <w:rFonts w:ascii="Times New Roman" w:hAnsi="Times New Roman" w:cstheme="majorBidi" w:eastAsiaTheme="majorEastAsia"/>
      <w:color w:val="00b050"/>
      <w:sz w:val="36"/>
      <w:szCs w:val="28"/>
      <w:u w:val="single"/>
    </w:rPr>
  </w:style>
  <w:style w:type="character" w:styleId="Cmsor4Char" w:customStyle="1">
    <w:name w:val="Címsor 4 Char"/>
    <w:basedOn w:val="Bekezdsalapbettpusa"/>
    <w:link w:val="Cmsor4"/>
    <w:uiPriority w:val="9"/>
    <w:semiHidden w:val="1"/>
    <w:rsid w:val="00A82C9F"/>
    <w:rPr>
      <w:rFonts w:ascii="Times New Roman" w:hAnsi="Times New Roman" w:cstheme="majorBidi" w:eastAsiaTheme="majorEastAsia"/>
      <w:iCs w:val="1"/>
      <w:color w:val="00b050"/>
      <w:sz w:val="32"/>
    </w:rPr>
  </w:style>
  <w:style w:type="paragraph" w:styleId="Nincstrkz">
    <w:name w:val="No Spacing"/>
    <w:uiPriority w:val="1"/>
    <w:qFormat w:val="1"/>
    <w:rsid w:val="00A82C9F"/>
    <w:pPr>
      <w:spacing w:line="240" w:lineRule="auto"/>
    </w:pPr>
    <w:rPr>
      <w:rFonts w:ascii="Times New Roman" w:hAnsi="Times New Roman"/>
      <w:color w:val="00b050"/>
    </w:rPr>
  </w:style>
  <w:style w:type="character" w:styleId="Cmsor5Char" w:customStyle="1">
    <w:name w:val="Címsor 5 Char"/>
    <w:basedOn w:val="Bekezdsalapbettpusa"/>
    <w:link w:val="Cmsor5"/>
    <w:uiPriority w:val="9"/>
    <w:semiHidden w:val="1"/>
    <w:rsid w:val="00CD77FC"/>
    <w:rPr>
      <w:rFonts w:cstheme="majorBidi" w:eastAsiaTheme="majorEastAsia"/>
      <w:color w:val="0f4761" w:themeColor="accent1" w:themeShade="0000BF"/>
    </w:rPr>
  </w:style>
  <w:style w:type="character" w:styleId="Cmsor6Char" w:customStyle="1">
    <w:name w:val="Címsor 6 Char"/>
    <w:basedOn w:val="Bekezdsalapbettpusa"/>
    <w:link w:val="Cmsor6"/>
    <w:uiPriority w:val="9"/>
    <w:semiHidden w:val="1"/>
    <w:rsid w:val="00CD77FC"/>
    <w:rPr>
      <w:rFonts w:cstheme="majorBidi" w:eastAsiaTheme="majorEastAsia"/>
      <w:i w:val="1"/>
      <w:iCs w:val="1"/>
      <w:color w:val="595959" w:themeColor="text1" w:themeTint="0000A6"/>
    </w:rPr>
  </w:style>
  <w:style w:type="character" w:styleId="Cmsor7Char" w:customStyle="1">
    <w:name w:val="Címsor 7 Char"/>
    <w:basedOn w:val="Bekezdsalapbettpusa"/>
    <w:link w:val="Cmsor7"/>
    <w:uiPriority w:val="9"/>
    <w:semiHidden w:val="1"/>
    <w:rsid w:val="00CD77FC"/>
    <w:rPr>
      <w:rFonts w:cstheme="majorBidi" w:eastAsiaTheme="majorEastAsia"/>
      <w:color w:val="595959" w:themeColor="text1" w:themeTint="0000A6"/>
    </w:rPr>
  </w:style>
  <w:style w:type="character" w:styleId="Cmsor8Char" w:customStyle="1">
    <w:name w:val="Címsor 8 Char"/>
    <w:basedOn w:val="Bekezdsalapbettpusa"/>
    <w:link w:val="Cmsor8"/>
    <w:uiPriority w:val="9"/>
    <w:semiHidden w:val="1"/>
    <w:rsid w:val="00CD77FC"/>
    <w:rPr>
      <w:rFonts w:cstheme="majorBidi" w:eastAsiaTheme="majorEastAsia"/>
      <w:i w:val="1"/>
      <w:iCs w:val="1"/>
      <w:color w:val="272727" w:themeColor="text1" w:themeTint="0000D8"/>
    </w:rPr>
  </w:style>
  <w:style w:type="character" w:styleId="Cmsor9Char" w:customStyle="1">
    <w:name w:val="Címsor 9 Char"/>
    <w:basedOn w:val="Bekezdsalapbettpusa"/>
    <w:link w:val="Cmsor9"/>
    <w:uiPriority w:val="9"/>
    <w:semiHidden w:val="1"/>
    <w:rsid w:val="00CD77FC"/>
    <w:rPr>
      <w:rFonts w:cstheme="majorBidi" w:eastAsiaTheme="majorEastAsia"/>
      <w:color w:val="272727" w:themeColor="text1" w:themeTint="0000D8"/>
    </w:rPr>
  </w:style>
  <w:style w:type="paragraph" w:styleId="Cm">
    <w:name w:val="Title"/>
    <w:basedOn w:val="Norml"/>
    <w:next w:val="Norml"/>
    <w:link w:val="CmChar"/>
    <w:uiPriority w:val="10"/>
    <w:qFormat w:val="1"/>
    <w:rsid w:val="00CD77FC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CmChar" w:customStyle="1">
    <w:name w:val="Cím Char"/>
    <w:basedOn w:val="Bekezdsalapbettpusa"/>
    <w:link w:val="Cm"/>
    <w:uiPriority w:val="10"/>
    <w:rsid w:val="00CD77F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 w:val="1"/>
    <w:rsid w:val="00CD77FC"/>
    <w:pPr>
      <w:numPr>
        <w:ilvl w:val="1"/>
      </w:numPr>
    </w:pPr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</w:rPr>
  </w:style>
  <w:style w:type="character" w:styleId="AlcmChar" w:customStyle="1">
    <w:name w:val="Alcím Char"/>
    <w:basedOn w:val="Bekezdsalapbettpusa"/>
    <w:link w:val="Alcm"/>
    <w:uiPriority w:val="11"/>
    <w:rsid w:val="00CD77F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 w:val="1"/>
    <w:rsid w:val="00CD77F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IdzetChar" w:customStyle="1">
    <w:name w:val="Idézet Char"/>
    <w:basedOn w:val="Bekezdsalapbettpusa"/>
    <w:link w:val="Idzet"/>
    <w:uiPriority w:val="29"/>
    <w:rsid w:val="00CD77FC"/>
    <w:rPr>
      <w:rFonts w:ascii="Times New Roman" w:hAnsi="Times New Roman"/>
      <w:i w:val="1"/>
      <w:iCs w:val="1"/>
      <w:color w:val="404040" w:themeColor="text1" w:themeTint="0000BF"/>
    </w:rPr>
  </w:style>
  <w:style w:type="paragraph" w:styleId="Listaszerbekezds">
    <w:name w:val="List Paragraph"/>
    <w:basedOn w:val="Norml"/>
    <w:uiPriority w:val="34"/>
    <w:qFormat w:val="1"/>
    <w:rsid w:val="00CD77FC"/>
    <w:pPr>
      <w:ind w:left="720"/>
      <w:contextualSpacing w:val="1"/>
    </w:pPr>
  </w:style>
  <w:style w:type="character" w:styleId="Erskiemels">
    <w:name w:val="Intense Emphasis"/>
    <w:basedOn w:val="Bekezdsalapbettpusa"/>
    <w:uiPriority w:val="21"/>
    <w:qFormat w:val="1"/>
    <w:rsid w:val="00CD77FC"/>
    <w:rPr>
      <w:i w:val="1"/>
      <w:iCs w:val="1"/>
      <w:color w:val="0f4761" w:themeColor="accent1" w:themeShade="0000BF"/>
    </w:rPr>
  </w:style>
  <w:style w:type="paragraph" w:styleId="Kiemeltidzet">
    <w:name w:val="Intense Quote"/>
    <w:basedOn w:val="Norml"/>
    <w:next w:val="Norml"/>
    <w:link w:val="KiemeltidzetChar"/>
    <w:uiPriority w:val="30"/>
    <w:qFormat w:val="1"/>
    <w:rsid w:val="00CD77F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KiemeltidzetChar" w:customStyle="1">
    <w:name w:val="Kiemelt idézet Char"/>
    <w:basedOn w:val="Bekezdsalapbettpusa"/>
    <w:link w:val="Kiemeltidzet"/>
    <w:uiPriority w:val="30"/>
    <w:rsid w:val="00CD77FC"/>
    <w:rPr>
      <w:rFonts w:ascii="Times New Roman" w:hAnsi="Times New Roman"/>
      <w:i w:val="1"/>
      <w:iCs w:val="1"/>
      <w:color w:val="0f4761" w:themeColor="accent1" w:themeShade="0000BF"/>
    </w:rPr>
  </w:style>
  <w:style w:type="character" w:styleId="Ershivatkozs">
    <w:name w:val="Intense Reference"/>
    <w:basedOn w:val="Bekezdsalapbettpusa"/>
    <w:uiPriority w:val="32"/>
    <w:qFormat w:val="1"/>
    <w:rsid w:val="00CD77FC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image" Target="media/image2.png"/><Relationship Id="rId10" Type="http://schemas.openxmlformats.org/officeDocument/2006/relationships/image" Target="media/image3.png"/><Relationship Id="rId12" Type="http://schemas.openxmlformats.org/officeDocument/2006/relationships/footer" Target="footer1.xml"/><Relationship Id="rId9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yI++KuyCpyQoKNinU3N9DqLMug==">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2024-11-20T07:03:00Z</dcterms:created>
  <dc:creator>Szentirmai Dániel</dc:creator>
</cp:coreProperties>
</file>