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Az eukarióta sejtek kialakulása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Az eukarióták létrejötte: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pre-eukarióta kifejlesztett egy a formáját belülről stabilizáló sejtvázrendszert, majd megvált sejtfalától. Ezután elkezdtek befűződni a sejtalkotói, majd mikor ez is megvolt, bekebelezett néhány prokariótát</w:t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Az eukarióta-léttel járó változások: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Mivel létrejöttek a sejtalkotók, kellett nekik hely, ezért a sejt megnövekedett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Ez a növekedés minden irányban </w:t>
      </w:r>
      <w:r w:rsidDel="00000000" w:rsidR="00000000" w:rsidRPr="00000000">
        <w:rPr>
          <w:b w:val="1"/>
          <w:rtl w:val="0"/>
        </w:rPr>
        <w:t xml:space="preserve">~ 10-szeres hossznövekedés</w:t>
      </w:r>
      <w:r w:rsidDel="00000000" w:rsidR="00000000" w:rsidRPr="00000000">
        <w:rPr>
          <w:rtl w:val="0"/>
        </w:rPr>
        <w:t xml:space="preserve"> volt, ami </w:t>
      </w:r>
      <w:r w:rsidDel="00000000" w:rsidR="00000000" w:rsidRPr="00000000">
        <w:rPr>
          <w:b w:val="1"/>
          <w:rtl w:val="0"/>
        </w:rPr>
        <w:t xml:space="preserve">100-szoros felület-</w:t>
      </w:r>
      <w:r w:rsidDel="00000000" w:rsidR="00000000" w:rsidRPr="00000000">
        <w:rPr>
          <w:rtl w:val="0"/>
        </w:rPr>
        <w:t xml:space="preserve">, és </w:t>
      </w:r>
      <w:r w:rsidDel="00000000" w:rsidR="00000000" w:rsidRPr="00000000">
        <w:rPr>
          <w:b w:val="1"/>
          <w:rtl w:val="0"/>
        </w:rPr>
        <w:t xml:space="preserve">1000-szeres térfogatnövekedés</w:t>
      </w:r>
      <w:r w:rsidDel="00000000" w:rsidR="00000000" w:rsidRPr="00000000">
        <w:rPr>
          <w:rtl w:val="0"/>
        </w:rPr>
        <w:t xml:space="preserve">sel járt (matematika, hasonló téridomok), ami azt eredményezte, hogy a </w:t>
      </w:r>
      <w:r w:rsidDel="00000000" w:rsidR="00000000" w:rsidRPr="00000000">
        <w:rPr>
          <w:b w:val="1"/>
          <w:rtl w:val="0"/>
        </w:rPr>
        <w:t xml:space="preserve">felület/térfogat arány a tizedére csökkent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 felület/térfogat arány a csökkenése lassabb tápanyagfelvételt és reprodukciót eredményezett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 sejtváz viszont sok előnyös tulajdonsággal is felruházta a sejtet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sejtváz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citoszkeleton</w:t>
      </w:r>
      <w:r w:rsidDel="00000000" w:rsidR="00000000" w:rsidRPr="00000000">
        <w:rPr>
          <w:rtl w:val="0"/>
        </w:rPr>
        <w:t xml:space="preserve"> egy </w:t>
      </w:r>
      <w:r w:rsidDel="00000000" w:rsidR="00000000" w:rsidRPr="00000000">
        <w:rPr>
          <w:b w:val="1"/>
          <w:rtl w:val="0"/>
        </w:rPr>
        <w:t xml:space="preserve">centroszómából</w:t>
      </w:r>
      <w:r w:rsidDel="00000000" w:rsidR="00000000" w:rsidRPr="00000000">
        <w:rPr>
          <w:rtl w:val="0"/>
        </w:rPr>
        <w:t xml:space="preserve"> (a sejtvázat irányítja) és </w:t>
      </w:r>
      <w:r w:rsidDel="00000000" w:rsidR="00000000" w:rsidRPr="00000000">
        <w:rPr>
          <w:b w:val="1"/>
          <w:rtl w:val="0"/>
        </w:rPr>
        <w:t xml:space="preserve">aktin</w:t>
      </w:r>
      <w:r w:rsidDel="00000000" w:rsidR="00000000" w:rsidRPr="00000000">
        <w:rPr>
          <w:rtl w:val="0"/>
        </w:rPr>
        <w:t xml:space="preserve">, és </w:t>
      </w:r>
      <w:r w:rsidDel="00000000" w:rsidR="00000000" w:rsidRPr="00000000">
        <w:rPr>
          <w:b w:val="1"/>
          <w:rtl w:val="0"/>
        </w:rPr>
        <w:t xml:space="preserve">mikrotubulus</w:t>
      </w:r>
      <w:r w:rsidDel="00000000" w:rsidR="00000000" w:rsidRPr="00000000">
        <w:rPr>
          <w:rtl w:val="0"/>
        </w:rPr>
        <w:t xml:space="preserve"> nevű fehérjepolimerekből álló fonalakból épül fel, amelyek a sejt alakját szabályozzák, ostort, belső vezikulumokat mozgatnak (vezikuláris transzport), és osztódásnál ezek szállítják a kromoszómákat az utódsejtbe (</w:t>
      </w:r>
      <w:r w:rsidDel="00000000" w:rsidR="00000000" w:rsidRPr="00000000">
        <w:rPr>
          <w:b w:val="1"/>
          <w:rtl w:val="0"/>
        </w:rPr>
        <w:t xml:space="preserve">magorsó-fonalak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Vezikulum</w:t>
      </w:r>
      <w:r w:rsidDel="00000000" w:rsidR="00000000" w:rsidRPr="00000000">
        <w:rPr>
          <w:rtl w:val="0"/>
        </w:rPr>
        <w:t xml:space="preserve">: olyan eukariótákra jellemző, membránnal borított sejtalkotó, amiben egyik sejtorganellumból (sejtszervecskék) a másikba való transzport (</w:t>
      </w:r>
      <w:r w:rsidDel="00000000" w:rsidR="00000000" w:rsidRPr="00000000">
        <w:rPr>
          <w:b w:val="1"/>
          <w:rtl w:val="0"/>
        </w:rPr>
        <w:t xml:space="preserve">vezikuláris transzport</w:t>
      </w:r>
      <w:r w:rsidDel="00000000" w:rsidR="00000000" w:rsidRPr="00000000">
        <w:rPr>
          <w:rtl w:val="0"/>
        </w:rPr>
        <w:t xml:space="preserve">) folyik, a sejten kívülre is így jutnak a nagyobb molekulák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sejtvázrendszer lehetőséget adott az </w:t>
      </w:r>
      <w:r w:rsidDel="00000000" w:rsidR="00000000" w:rsidRPr="00000000">
        <w:rPr>
          <w:b w:val="1"/>
          <w:rtl w:val="0"/>
        </w:rPr>
        <w:t xml:space="preserve">endocitózis</w:t>
      </w:r>
      <w:r w:rsidDel="00000000" w:rsidR="00000000" w:rsidRPr="00000000">
        <w:rPr>
          <w:rtl w:val="0"/>
        </w:rPr>
        <w:t xml:space="preserve">ra (bekebelezés) és az </w:t>
      </w:r>
      <w:r w:rsidDel="00000000" w:rsidR="00000000" w:rsidRPr="00000000">
        <w:rPr>
          <w:b w:val="1"/>
          <w:rtl w:val="0"/>
        </w:rPr>
        <w:t xml:space="preserve">exocitózis</w:t>
      </w:r>
      <w:r w:rsidDel="00000000" w:rsidR="00000000" w:rsidRPr="00000000">
        <w:rPr>
          <w:rtl w:val="0"/>
        </w:rPr>
        <w:t xml:space="preserve">ra („kikebelezés”)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Az endocitózis egy különleges formája a </w:t>
      </w:r>
      <w:r w:rsidDel="00000000" w:rsidR="00000000" w:rsidRPr="00000000">
        <w:rPr>
          <w:b w:val="1"/>
          <w:rtl w:val="0"/>
        </w:rPr>
        <w:t xml:space="preserve">fagocitózis</w:t>
      </w:r>
      <w:r w:rsidDel="00000000" w:rsidR="00000000" w:rsidRPr="00000000">
        <w:rPr>
          <w:rtl w:val="0"/>
        </w:rPr>
        <w:t xml:space="preserve">, ahol nagy méretű anyagok (pl.: sejtek) bekebelezése zajlik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3238061</wp:posOffset>
            </wp:positionH>
            <wp:positionV relativeFrom="paragraph">
              <wp:posOffset>287653</wp:posOffset>
            </wp:positionV>
            <wp:extent cx="2459355" cy="2933700"/>
            <wp:effectExtent b="0" l="0" r="0" t="0"/>
            <wp:wrapSquare wrapText="bothSides" distB="0" distT="0" distL="114300" distR="114300"/>
            <wp:docPr id="202781509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93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Membránfúzió</w:t>
      </w:r>
      <w:r w:rsidDel="00000000" w:rsidR="00000000" w:rsidRPr="00000000">
        <w:rPr>
          <w:rtl w:val="0"/>
        </w:rPr>
        <w:t xml:space="preserve">: liposzómák és az azokhoz nagyon hasonlóan viselkedő </w:t>
      </w:r>
      <w:r w:rsidDel="00000000" w:rsidR="00000000" w:rsidRPr="00000000">
        <w:rPr>
          <w:b w:val="1"/>
          <w:rtl w:val="0"/>
        </w:rPr>
        <w:t xml:space="preserve">sejtmembrán</w:t>
      </w:r>
      <w:r w:rsidDel="00000000" w:rsidR="00000000" w:rsidRPr="00000000">
        <w:rPr>
          <w:rtl w:val="0"/>
        </w:rPr>
        <w:t xml:space="preserve"> képes egy másik, hasonló membránnal összeolvadni, ez az </w:t>
      </w:r>
      <w:r w:rsidDel="00000000" w:rsidR="00000000" w:rsidRPr="00000000">
        <w:rPr>
          <w:b w:val="1"/>
          <w:rtl w:val="0"/>
        </w:rPr>
        <w:t xml:space="preserve">endocitózis</w:t>
      </w:r>
      <w:r w:rsidDel="00000000" w:rsidR="00000000" w:rsidRPr="00000000">
        <w:rPr>
          <w:rtl w:val="0"/>
        </w:rPr>
        <w:t xml:space="preserve"> és a </w:t>
      </w:r>
      <w:r w:rsidDel="00000000" w:rsidR="00000000" w:rsidRPr="00000000">
        <w:rPr>
          <w:b w:val="1"/>
          <w:rtl w:val="0"/>
        </w:rPr>
        <w:t xml:space="preserve">vezikuláris transzport</w:t>
      </w:r>
      <w:r w:rsidDel="00000000" w:rsidR="00000000" w:rsidRPr="00000000">
        <w:rPr>
          <w:rtl w:val="0"/>
        </w:rPr>
        <w:t xml:space="preserve"> lényege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Fontos megjegyezni, hogy nem minden eukarióta veszítette el sejtfalát, vagy új sejtfalat fejlesztett, ezek nem képesek a fagocitózisra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Az eukarióták sejtalkotói, és azok eredete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Endogén eredetű: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Endogén</w:t>
      </w:r>
      <w:r w:rsidDel="00000000" w:rsidR="00000000" w:rsidRPr="00000000">
        <w:rPr>
          <w:rtl w:val="0"/>
        </w:rPr>
        <w:t xml:space="preserve"> eredet: a sejtben képződött sejtalkotó, membránja másik membránból fűződött le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Membrán invagináció</w:t>
      </w:r>
      <w:r w:rsidDel="00000000" w:rsidR="00000000" w:rsidRPr="00000000">
        <w:rPr>
          <w:rtl w:val="0"/>
        </w:rPr>
        <w:t xml:space="preserve">: (mielőtt bárki rosszra gondolna) membránbefűződés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Sejtmag</w:t>
      </w:r>
      <w:r w:rsidDel="00000000" w:rsidR="00000000" w:rsidRPr="00000000">
        <w:rPr>
          <w:rtl w:val="0"/>
        </w:rPr>
        <w:t xml:space="preserve">: az első membránbefűződés eredménye, kettős membránja van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Endoplazmatikus Retikulum</w:t>
      </w:r>
      <w:r w:rsidDel="00000000" w:rsidR="00000000" w:rsidRPr="00000000">
        <w:rPr>
          <w:rtl w:val="0"/>
        </w:rPr>
        <w:t xml:space="preserve">: a sejtmag invaginációjából jött létre, egyszeres membránja van </w:t>
      </w:r>
      <w:r w:rsidDel="00000000" w:rsidR="00000000" w:rsidRPr="00000000">
        <w:rPr/>
        <w:drawing>
          <wp:inline distB="0" distT="0" distL="0" distR="0">
            <wp:extent cx="5760720" cy="3061335"/>
            <wp:effectExtent b="0" l="0" r="0" t="0"/>
            <wp:docPr id="20278150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1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Golgi-készülék</w:t>
      </w:r>
      <w:r w:rsidDel="00000000" w:rsidR="00000000" w:rsidRPr="00000000">
        <w:rPr>
          <w:rtl w:val="0"/>
        </w:rPr>
        <w:t xml:space="preserve">, (</w:t>
      </w:r>
      <w:r w:rsidDel="00000000" w:rsidR="00000000" w:rsidRPr="00000000">
        <w:rPr>
          <w:b w:val="1"/>
          <w:rtl w:val="0"/>
        </w:rPr>
        <w:t xml:space="preserve">diktioszómái</w:t>
      </w:r>
      <w:r w:rsidDel="00000000" w:rsidR="00000000" w:rsidRPr="00000000">
        <w:rPr>
          <w:rtl w:val="0"/>
        </w:rPr>
        <w:t xml:space="preserve">): az ER-ből fűződött le egyszeres membránja van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Endoszóma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lizoszóma</w:t>
      </w:r>
      <w:r w:rsidDel="00000000" w:rsidR="00000000" w:rsidRPr="00000000">
        <w:rPr>
          <w:rtl w:val="0"/>
        </w:rPr>
        <w:t xml:space="preserve">: az ER-Golgi-rendszerből fűződött le egyszeres membránja van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Exogén eredetű: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Exogén eredet</w:t>
      </w:r>
      <w:r w:rsidDel="00000000" w:rsidR="00000000" w:rsidRPr="00000000">
        <w:rPr>
          <w:rtl w:val="0"/>
        </w:rPr>
        <w:t xml:space="preserve">: egy korai prokarióta sejt bekebelezéséből származik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Endoszimbionta elmélet</w:t>
      </w:r>
      <w:r w:rsidDel="00000000" w:rsidR="00000000" w:rsidRPr="00000000">
        <w:rPr>
          <w:rtl w:val="0"/>
        </w:rPr>
        <w:t xml:space="preserve">: az urkarióta sejt egy korai prokarióta sejtet bekebelezett, de ahelyett, hogy megemésztette volna, saját sejtalkotójává tette, felhasználta anyagcseréjére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Az endoszimbionta elméletet alátámasztja, hogy ezeknek a sejtalkotóknak a membránjai hasonló felépítésűek mai prokariótákéhoz, van bennük saját DNS, de gyűrűs, mint a </w:t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-678</wp:posOffset>
            </wp:positionH>
            <wp:positionV relativeFrom="page">
              <wp:posOffset>8388016</wp:posOffset>
            </wp:positionV>
            <wp:extent cx="4339689" cy="1538774"/>
            <wp:effectExtent b="0" l="0" r="0" t="0"/>
            <wp:wrapSquare wrapText="bothSides" distB="0" distT="0" distL="114300" distR="114300"/>
            <wp:docPr descr="Scheiber Biológia - 2021. 47. hét" id="2027815091" name="image5.png"/>
            <a:graphic>
              <a:graphicData uri="http://schemas.openxmlformats.org/drawingml/2006/picture">
                <pic:pic>
                  <pic:nvPicPr>
                    <pic:cNvPr descr="Scheiber Biológia - 2021. 47. hét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9689" cy="1538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prokariótáké, és prokarióta típusú riboszómáik vannak</w:t>
      </w:r>
    </w:p>
    <w:p w:rsidR="00000000" w:rsidDel="00000000" w:rsidP="00000000" w:rsidRDefault="00000000" w:rsidRPr="00000000" w14:paraId="0000001B">
      <w:pPr>
        <w:pageBreakBefore w:val="1"/>
        <w:rPr/>
      </w:pPr>
      <w:r w:rsidDel="00000000" w:rsidR="00000000" w:rsidRPr="00000000">
        <w:rPr>
          <w:b w:val="1"/>
          <w:rtl w:val="0"/>
        </w:rPr>
        <w:t xml:space="preserve">Urkarióta</w:t>
      </w:r>
      <w:r w:rsidDel="00000000" w:rsidR="00000000" w:rsidRPr="00000000">
        <w:rPr>
          <w:rtl w:val="0"/>
        </w:rPr>
        <w:t xml:space="preserve"> sejt: mitokondrium nélküli eukarióta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 xml:space="preserve">Mitokondrium</w:t>
      </w:r>
      <w:r w:rsidDel="00000000" w:rsidR="00000000" w:rsidRPr="00000000">
        <w:rPr>
          <w:rtl w:val="0"/>
        </w:rPr>
        <w:t xml:space="preserve">: egy Gram(-), biológiai oxidációt folytató prokarióta fagocitózisával jött létre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rtl w:val="0"/>
        </w:rPr>
        <w:t xml:space="preserve">Kloroplasztisz</w:t>
      </w:r>
      <w:r w:rsidDel="00000000" w:rsidR="00000000" w:rsidRPr="00000000">
        <w:rPr>
          <w:rtl w:val="0"/>
        </w:rPr>
        <w:t xml:space="preserve">: egy Gram(-), fotoszintetizáló prokarióta bekebelezésével jött létre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Nem tisztázott eredetű sejtalkotó: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Peroxiszóma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Az élőlények törzsfája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b w:val="1"/>
        </w:rPr>
        <w:drawing>
          <wp:inline distB="0" distT="0" distL="0" distR="0">
            <wp:extent cx="5009694" cy="3197877"/>
            <wp:effectExtent b="0" l="0" r="0" t="0"/>
            <wp:docPr id="202781509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9694" cy="3197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Mivel az eukariótákban vannak belső sejtalkotók, a citoszol és a citoplazma jelentése között különbség lép fel: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Citoszol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nevezzük a sejt eredeti plazmáját, ami a sejthártya belső, és a sejtalkotók külső felszínével van határolva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Lumen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nevezzük az endogén eredetű organellumok belső terét kitöltő oldatot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Citoplazmá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hívjuk a sejt egész belső tartalmát, kivéve a membránokat és a sejtmag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1405239</wp:posOffset>
            </wp:positionH>
            <wp:positionV relativeFrom="page">
              <wp:posOffset>8009243</wp:posOffset>
            </wp:positionV>
            <wp:extent cx="4258310" cy="2331720"/>
            <wp:effectExtent b="0" l="0" r="0" t="0"/>
            <wp:wrapSquare wrapText="bothSides" distB="0" distT="0" distL="114300" distR="114300"/>
            <wp:docPr descr="A képen szöveg, képernyőkép, Grafika, kör látható&#10;&#10;Automatikusan generált leírás" id="2027815092" name="image4.png"/>
            <a:graphic>
              <a:graphicData uri="http://schemas.openxmlformats.org/drawingml/2006/picture">
                <pic:pic>
                  <pic:nvPicPr>
                    <pic:cNvPr descr="A képen szöveg, képernyőkép, Grafika, kör látható&#10;&#10;Automatikusan generált leírás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331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beltartalmát,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karioplazmá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1F721E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1F721E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 w:val="1"/>
    <w:qFormat w:val="1"/>
    <w:rsid w:val="001F721E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1F721E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1F721E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1F721E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1F721E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1F721E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1F721E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9E7EB1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1F721E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rsid w:val="001F721E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1F721E"/>
    <w:rPr>
      <w:rFonts w:ascii="Times New Roman" w:hAnsi="Times New Roman" w:cstheme="majorBidi" w:eastAsiaTheme="majorEastAsia"/>
      <w:iCs w:val="1"/>
      <w:color w:val="00b050"/>
      <w:sz w:val="32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1F721E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1F721E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1F721E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1F721E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1F721E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1F721E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1F721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1F721E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1F721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1F721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1F721E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1F721E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1F721E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1F721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1F721E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1F721E"/>
    <w:rPr>
      <w:b w:val="1"/>
      <w:bCs w:val="1"/>
      <w:smallCaps w:val="1"/>
      <w:color w:val="0f4761" w:themeColor="accent1" w:themeShade="0000BF"/>
      <w:spacing w:val="5"/>
    </w:rPr>
  </w:style>
  <w:style w:type="paragraph" w:styleId="Nincstrkz">
    <w:name w:val="No Spacing"/>
    <w:uiPriority w:val="1"/>
    <w:qFormat w:val="1"/>
    <w:rsid w:val="001F721E"/>
    <w:pPr>
      <w:spacing w:line="240" w:lineRule="auto"/>
    </w:pPr>
    <w:rPr>
      <w:rFonts w:ascii="Times New Roman" w:hAnsi="Times New Roman"/>
      <w:color w:val="00b050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dfmwOB6mYiguupudB+YNdHXtg==">CgMxLjA4AGodChRzdWdnZXN0LjdtZ3hsbXV0b3hqORIFTmkgRGFqHQoUc3VnZ2VzdC55N3VycHhlaGl1czcSBU5pIERhah0KFHN1Z2dlc3QuMW4ydnZkZW90MG9sEgVOaSBEYWodChRzdWdnZXN0LnFjb2ZhdDJzaDdiMBIFTmkgRGFyITFqM2dld0h4OXo4UXBPeWVSdGkwaHBDNUQ0SnVBV1hmbw==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2024-11-17T16:25:00Z</dcterms:created>
  <dc:creator>Szentirmai Dániel</dc:creator>
</cp:coreProperties>
</file>